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55DDF631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933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Mar</w:t>
            </w:r>
            <w:r w:rsidR="001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F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EC881" w14:textId="754410C4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8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50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24D950B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D8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14:paraId="2DB2719B" w14:textId="04EDF4E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  <w:r w:rsidR="00C0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 Marketing</w:t>
            </w:r>
            <w:r w:rsidR="00550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2023 - 25</w:t>
            </w:r>
          </w:p>
        </w:tc>
        <w:tc>
          <w:tcPr>
            <w:tcW w:w="1761" w:type="dxa"/>
            <w:vAlign w:val="center"/>
          </w:tcPr>
          <w:p w14:paraId="31BD1BAE" w14:textId="5A38314B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550D9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0083B634" w:rsidR="00B04BA2" w:rsidRDefault="0003731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50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 VI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534BCD8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1B72B664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D85695" w:rsidRPr="00D8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217P01M638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48EE5D7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Digital </w:t>
            </w:r>
            <w:r w:rsidR="00550D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&amp; Social Media </w:t>
            </w:r>
            <w:r w:rsidR="00EB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Marketing 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4CFA7AD4" w:rsidR="00B04BA2" w:rsidRPr="00F52A54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EB63FD" w:rsidRPr="00F52A54">
              <w:rPr>
                <w:rFonts w:ascii="Times New Roman" w:hAnsi="Times New Roman" w:cs="Times New Roman"/>
                <w:sz w:val="27"/>
                <w:szCs w:val="27"/>
              </w:rPr>
              <w:t>Question 1</w:t>
            </w:r>
            <w:r w:rsidR="00B4235E">
              <w:rPr>
                <w:rFonts w:ascii="Times New Roman" w:hAnsi="Times New Roman" w:cs="Times New Roman"/>
                <w:sz w:val="27"/>
                <w:szCs w:val="27"/>
              </w:rPr>
              <w:t>, 2 &amp; 3</w:t>
            </w:r>
            <w:r w:rsidR="00EB63FD" w:rsidRPr="00F52A54">
              <w:rPr>
                <w:rFonts w:ascii="Times New Roman" w:hAnsi="Times New Roman" w:cs="Times New Roman"/>
                <w:sz w:val="27"/>
                <w:szCs w:val="27"/>
              </w:rPr>
              <w:t xml:space="preserve"> are compulsory. Thereafter, attempt any </w:t>
            </w:r>
            <w:r w:rsidR="00714CA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B63FD" w:rsidRPr="00F52A54">
              <w:rPr>
                <w:rFonts w:ascii="Times New Roman" w:hAnsi="Times New Roman" w:cs="Times New Roman"/>
                <w:sz w:val="27"/>
                <w:szCs w:val="27"/>
              </w:rPr>
              <w:t xml:space="preserve"> question from question 4 to question 5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1EB6BCED" w:rsidR="00B04BA2" w:rsidRPr="00934539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334" w:type="dxa"/>
          </w:tcPr>
          <w:p w14:paraId="45092A9F" w14:textId="7486FE34" w:rsidR="00B04BA2" w:rsidRPr="00EB63FD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63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Compulsory Question</w:t>
            </w:r>
          </w:p>
          <w:p w14:paraId="0BB4EF01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1B9A7" w14:textId="7C550E4B" w:rsidR="00B04BA2" w:rsidRDefault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-2"/>
                <w:sz w:val="27"/>
                <w:szCs w:val="27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-2"/>
                <w:sz w:val="27"/>
                <w:szCs w:val="27"/>
                <w:lang w:eastAsia="en-IN"/>
              </w:rPr>
              <w:t>Study the situation given below and answer the situation-based questions:</w:t>
            </w:r>
          </w:p>
          <w:p w14:paraId="60B821D3" w14:textId="77777777" w:rsidR="00B82282" w:rsidRDefault="00B82282" w:rsidP="00B82282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3091" w14:textId="77777777" w:rsidR="00B82282" w:rsidRDefault="00B82282" w:rsidP="00B82282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82">
              <w:rPr>
                <w:rFonts w:ascii="Times New Roman" w:hAnsi="Times New Roman" w:cs="Times New Roman"/>
                <w:sz w:val="28"/>
                <w:szCs w:val="28"/>
              </w:rPr>
              <w:t xml:space="preserve">The legacy hospitality brand – Taj Group Hotel Company - in India is losing sheen and market share to global hotel majors, boutique properties/resorts promising experiential stays and new age competition from platforms like Airbnb. </w:t>
            </w:r>
          </w:p>
          <w:p w14:paraId="24B7294F" w14:textId="10008FD4" w:rsidR="00B82282" w:rsidRPr="00B82282" w:rsidRDefault="00B82282" w:rsidP="00B82282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82">
              <w:rPr>
                <w:rFonts w:ascii="Times New Roman" w:hAnsi="Times New Roman" w:cs="Times New Roman"/>
                <w:sz w:val="28"/>
                <w:szCs w:val="28"/>
              </w:rPr>
              <w:t xml:space="preserve">Exploratory research reveals loss of share is due to changing consumer preferences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declining relevance for the brand among millennial </w:t>
            </w:r>
            <w:r w:rsidR="00373F1E">
              <w:rPr>
                <w:rFonts w:ascii="Times New Roman" w:hAnsi="Times New Roman" w:cs="Times New Roman"/>
                <w:sz w:val="28"/>
                <w:szCs w:val="28"/>
              </w:rPr>
              <w:t>guest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s.</w:t>
            </w:r>
          </w:p>
          <w:p w14:paraId="7073C6B9" w14:textId="36446B3D" w:rsidR="00B04BA2" w:rsidRDefault="00B82282" w:rsidP="006244C5">
            <w:pPr>
              <w:shd w:val="clear" w:color="auto" w:fill="FCFAF0"/>
              <w:spacing w:after="100" w:afterAutospacing="1"/>
              <w:ind w:left="1" w:hanging="3"/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</w:pPr>
            <w:r w:rsidRPr="00B82282"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 xml:space="preserve">Use the POEM framework to elaborate on the digital marketing strategy for the legacy hospitality brand to drive higher relevance and engagement with its </w:t>
            </w:r>
            <w:r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 xml:space="preserve">new </w:t>
            </w:r>
            <w:r w:rsidRPr="00B82282"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>target audience</w:t>
            </w:r>
            <w:r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 xml:space="preserve">, the millennials, who currently have the </w:t>
            </w:r>
            <w:r w:rsidR="00005B82"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 xml:space="preserve">majority </w:t>
            </w:r>
            <w:r>
              <w:rPr>
                <w:rFonts w:ascii="Times New Roman" w:eastAsia="Aptos" w:hAnsi="Times New Roman" w:cs="Times New Roman"/>
                <w:kern w:val="2"/>
                <w:position w:val="0"/>
                <w:sz w:val="28"/>
                <w:szCs w:val="28"/>
                <w:lang w:val="en-IN"/>
                <w14:ligatures w14:val="standardContextual"/>
              </w:rPr>
              <w:t>spending power.</w:t>
            </w:r>
          </w:p>
          <w:p w14:paraId="6F7C0FA9" w14:textId="6A11375C" w:rsidR="00B82282" w:rsidRPr="00B82282" w:rsidRDefault="00B82282" w:rsidP="00B82282">
            <w:pPr>
              <w:shd w:val="clear" w:color="auto" w:fill="FCFAF0"/>
              <w:spacing w:after="100" w:afterAutospacing="1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25E9F" w14:textId="77777777" w:rsidR="00EB63FD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74950" w14:textId="77777777" w:rsidR="00EB63FD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B7FD" w14:textId="7E8CC5B0" w:rsidR="00B04BA2" w:rsidRPr="00934539" w:rsidRDefault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822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058534F8" w:rsidR="00B04BA2" w:rsidRPr="00934539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5C7BBC73" w14:textId="77777777" w:rsidR="00EB63FD" w:rsidRPr="00EB63FD" w:rsidRDefault="00EB63FD" w:rsidP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63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Compulsory Question</w:t>
            </w:r>
          </w:p>
          <w:p w14:paraId="11F9770D" w14:textId="77777777" w:rsidR="00EB63FD" w:rsidRPr="00934539" w:rsidRDefault="00EB63FD" w:rsidP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82173" w14:textId="7CDA68CE" w:rsidR="00EB63FD" w:rsidRPr="006244C5" w:rsidRDefault="008544C7" w:rsidP="006244C5">
            <w:pPr>
              <w:shd w:val="clear" w:color="auto" w:fill="FCFAF0"/>
              <w:spacing w:after="100" w:afterAutospacing="1"/>
              <w:ind w:left="1" w:hanging="3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A </w:t>
            </w:r>
            <w:r w:rsid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startup D2C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brand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selling exclusive handcrafted</w:t>
            </w:r>
            <w:r w:rsidR="00DD476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jewellery has developed 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its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website, showcasing </w:t>
            </w:r>
            <w:r w:rsid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the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diverse product range. The products are good and backed by strong user testimonials (from 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the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recently concluded test market in Mumbai). The website is thoughtfully 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lastRenderedPageBreak/>
              <w:t>designed, attractive and user friendly. However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,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the brand 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is struggling to attract enough website traffic and generate sales</w:t>
            </w:r>
          </w:p>
          <w:p w14:paraId="15D1C924" w14:textId="2A52EC1F" w:rsidR="00914914" w:rsidRPr="006244C5" w:rsidRDefault="00914914" w:rsidP="006244C5">
            <w:pPr>
              <w:pStyle w:val="ListParagraph"/>
              <w:numPr>
                <w:ilvl w:val="0"/>
                <w:numId w:val="9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How can the brand improve its online visibility, attract targeted traffic and increase conversions through SEO and paid search </w:t>
            </w:r>
            <w:r w:rsidR="006E457D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campaig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ns?</w:t>
            </w:r>
          </w:p>
          <w:p w14:paraId="5149283B" w14:textId="77777777" w:rsidR="006E457D" w:rsidRPr="006244C5" w:rsidRDefault="006E457D" w:rsidP="006244C5">
            <w:pPr>
              <w:pStyle w:val="ListParagraph"/>
              <w:shd w:val="clear" w:color="auto" w:fill="FCFAF0"/>
              <w:spacing w:after="100" w:afterAutospacing="1"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</w:p>
          <w:p w14:paraId="6459675F" w14:textId="17A1D2BE" w:rsidR="00914914" w:rsidRPr="006244C5" w:rsidRDefault="00933EFB" w:rsidP="006244C5">
            <w:pPr>
              <w:pStyle w:val="ListParagraph"/>
              <w:numPr>
                <w:ilvl w:val="0"/>
                <w:numId w:val="9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The</w:t>
            </w:r>
            <w:r w:rsidR="00914914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SEO campaign for the brand must include </w:t>
            </w:r>
            <w:r w:rsidR="006E457D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the following 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elements. Elaborate with examples –</w:t>
            </w:r>
          </w:p>
          <w:p w14:paraId="361E6EDC" w14:textId="77777777" w:rsidR="00933EFB" w:rsidRPr="006244C5" w:rsidRDefault="00933EFB" w:rsidP="006244C5">
            <w:pPr>
              <w:pStyle w:val="ListParagraph"/>
              <w:spacing w:line="276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</w:p>
          <w:p w14:paraId="1E9A53B2" w14:textId="08145D34" w:rsidR="00914914" w:rsidRPr="006244C5" w:rsidRDefault="00914914" w:rsidP="006244C5">
            <w:pPr>
              <w:pStyle w:val="ListParagraph"/>
              <w:numPr>
                <w:ilvl w:val="0"/>
                <w:numId w:val="8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3 Whitehat SEO practices that brand should adopt</w:t>
            </w:r>
          </w:p>
          <w:p w14:paraId="796D8901" w14:textId="716B55A0" w:rsidR="00914914" w:rsidRPr="006244C5" w:rsidRDefault="00914914" w:rsidP="006244C5">
            <w:pPr>
              <w:pStyle w:val="ListParagraph"/>
              <w:numPr>
                <w:ilvl w:val="0"/>
                <w:numId w:val="8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3 Blackhat SEO practices that brand should avoid</w:t>
            </w:r>
          </w:p>
          <w:p w14:paraId="648E14A1" w14:textId="161BDEA6" w:rsidR="006E457D" w:rsidRPr="006244C5" w:rsidRDefault="006E457D" w:rsidP="006244C5">
            <w:pPr>
              <w:pStyle w:val="ListParagraph"/>
              <w:numPr>
                <w:ilvl w:val="0"/>
                <w:numId w:val="8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3 SEO practices to improve website quality</w:t>
            </w:r>
          </w:p>
          <w:p w14:paraId="30DDC843" w14:textId="77777777" w:rsidR="006E457D" w:rsidRPr="006244C5" w:rsidRDefault="006E457D" w:rsidP="006244C5">
            <w:pPr>
              <w:pStyle w:val="ListParagraph"/>
              <w:shd w:val="clear" w:color="auto" w:fill="FCFAF0"/>
              <w:spacing w:after="100" w:afterAutospacing="1"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</w:p>
          <w:p w14:paraId="1B97144B" w14:textId="07FEA171" w:rsidR="00914914" w:rsidRPr="006244C5" w:rsidRDefault="006E457D" w:rsidP="006244C5">
            <w:pPr>
              <w:pStyle w:val="ListParagraph"/>
              <w:numPr>
                <w:ilvl w:val="0"/>
                <w:numId w:val="9"/>
              </w:numPr>
              <w:shd w:val="clear" w:color="auto" w:fill="FCFAF0"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For paid search campaign, </w:t>
            </w:r>
            <w:r w:rsidR="00933EFB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what are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the </w:t>
            </w:r>
            <w:r w:rsidR="00933EFB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key 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metrics/KPIs that </w:t>
            </w:r>
            <w:r w:rsidR="00933EFB"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the brand should </w:t>
            </w:r>
            <w:r w:rsidRPr="006244C5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monitor on the Google analytics dashboard</w:t>
            </w:r>
          </w:p>
          <w:p w14:paraId="0492FF7A" w14:textId="438C7936" w:rsidR="00B04BA2" w:rsidRPr="00934539" w:rsidRDefault="00B04BA2" w:rsidP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5D875" w14:textId="77777777" w:rsidR="00EB63FD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20C44" w14:textId="77777777" w:rsidR="00EB63FD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A5B2" w14:textId="283232FA" w:rsidR="00B04BA2" w:rsidRPr="00934539" w:rsidRDefault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45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0D9D1B08" w:rsidR="00B04BA2" w:rsidRPr="00934539" w:rsidRDefault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8334" w:type="dxa"/>
          </w:tcPr>
          <w:p w14:paraId="2DD88188" w14:textId="77777777" w:rsidR="00EB63FD" w:rsidRPr="00EB63FD" w:rsidRDefault="00EB63FD" w:rsidP="00EB63F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63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Compulsory Question</w:t>
            </w:r>
          </w:p>
          <w:p w14:paraId="7F3C2C44" w14:textId="77777777" w:rsidR="00EB63FD" w:rsidRDefault="00EB63FD" w:rsidP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232323"/>
                <w:sz w:val="27"/>
                <w:szCs w:val="27"/>
                <w:lang w:eastAsia="en-IN"/>
              </w:rPr>
            </w:pPr>
          </w:p>
          <w:p w14:paraId="65EE13E6" w14:textId="427B21AB" w:rsidR="00EB63FD" w:rsidRPr="00B82282" w:rsidRDefault="00EB63FD" w:rsidP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Write short notes on </w:t>
            </w:r>
            <w:r w:rsidRPr="006244C5"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en-IN"/>
              </w:rPr>
              <w:t>any 3</w:t>
            </w:r>
            <w:r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 of the following:</w:t>
            </w:r>
          </w:p>
          <w:p w14:paraId="6CCBE220" w14:textId="77777777" w:rsidR="00EB63FD" w:rsidRPr="00B82282" w:rsidRDefault="00EB63FD" w:rsidP="00EB63FD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EC994" w14:textId="317EDCC0" w:rsidR="00EB63FD" w:rsidRPr="00B82282" w:rsidRDefault="00EB63FD" w:rsidP="006244C5">
            <w:pPr>
              <w:pStyle w:val="ListParagraph"/>
              <w:shd w:val="clear" w:color="auto" w:fill="FCFAF0"/>
              <w:spacing w:after="100" w:afterAutospacing="1" w:line="276" w:lineRule="auto"/>
              <w:ind w:left="1"/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</w:pPr>
            <w:r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i) </w:t>
            </w:r>
            <w:r w:rsidR="00DD4764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       </w:t>
            </w:r>
            <w:r w:rsidR="00933EFB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What are weblogs and what are the 3 situations in which they </w:t>
            </w:r>
            <w:r w:rsidR="00A3483A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  </w:t>
            </w:r>
            <w:r w:rsid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                          </w:t>
            </w:r>
            <w:r w:rsidR="00933EFB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misrepresent unique </w:t>
            </w:r>
            <w:r w:rsidR="00A3483A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>visitor</w:t>
            </w:r>
            <w:r w:rsidR="00933EFB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 data</w:t>
            </w:r>
          </w:p>
          <w:p w14:paraId="20781898" w14:textId="1BF8CCF6" w:rsidR="00EB63FD" w:rsidRPr="00B82282" w:rsidRDefault="002D3128" w:rsidP="006244C5">
            <w:pPr>
              <w:pStyle w:val="ListParagraph"/>
              <w:numPr>
                <w:ilvl w:val="0"/>
                <w:numId w:val="6"/>
              </w:numPr>
              <w:shd w:val="clear" w:color="auto" w:fill="FCFAF0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A sportswear brand is doing keyword planning for its </w:t>
            </w:r>
            <w:r w:rsidR="00B4235E"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search </w:t>
            </w:r>
            <w:r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 xml:space="preserve">campaign. Suggest a list of </w:t>
            </w:r>
            <w:r w:rsidR="00A3483A" w:rsidRPr="00B82282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  <w:t>10 keywords, combining both short tail and long tail keywords and what criteria would you use for their selection</w:t>
            </w:r>
          </w:p>
          <w:p w14:paraId="2079DA37" w14:textId="74EE1AB7" w:rsidR="002D3128" w:rsidRPr="00B82282" w:rsidRDefault="00A3483A" w:rsidP="006244C5">
            <w:pPr>
              <w:pStyle w:val="ListParagraph"/>
              <w:numPr>
                <w:ilvl w:val="0"/>
                <w:numId w:val="6"/>
              </w:numPr>
              <w:shd w:val="clear" w:color="auto" w:fill="FCFAF0"/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</w:pPr>
            <w:r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>Explain Behavioural</w:t>
            </w:r>
            <w:r w:rsidR="002D3128"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eastAsia="en-IN"/>
                <w14:ligatures w14:val="none"/>
              </w:rPr>
              <w:t xml:space="preserve"> targeting, Remarketing and Lookalike targeting with examples</w:t>
            </w:r>
          </w:p>
          <w:p w14:paraId="2160E478" w14:textId="77777777" w:rsidR="002D3128" w:rsidRPr="00B82282" w:rsidRDefault="00450ED0" w:rsidP="006244C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282">
              <w:rPr>
                <w:rFonts w:ascii="Times New Roman" w:eastAsia="Times New Roman" w:hAnsi="Times New Roman" w:cs="Times New Roman"/>
                <w:color w:val="232323"/>
                <w:kern w:val="0"/>
                <w:sz w:val="28"/>
                <w:szCs w:val="28"/>
                <w:lang w:val="en-US" w:eastAsia="en-IN"/>
                <w14:ligatures w14:val="none"/>
              </w:rPr>
              <w:t xml:space="preserve">RiteBite is a protein bar meant for fitness enthusiasts and healthy snackers. How will this brand create its Custom Audience for Facebook </w:t>
            </w:r>
          </w:p>
          <w:p w14:paraId="171BD272" w14:textId="77777777" w:rsidR="00B04BA2" w:rsidRPr="00B82282" w:rsidRDefault="00933EFB" w:rsidP="006244C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282">
              <w:rPr>
                <w:rFonts w:ascii="Times New Roman" w:hAnsi="Times New Roman" w:cs="Times New Roman"/>
                <w:sz w:val="28"/>
                <w:szCs w:val="28"/>
              </w:rPr>
              <w:t xml:space="preserve">Denim Brand Helios is keen on mobile advertising. Give </w:t>
            </w:r>
            <w:r w:rsidR="00450ED0" w:rsidRPr="00B82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2282">
              <w:rPr>
                <w:rFonts w:ascii="Times New Roman" w:hAnsi="Times New Roman" w:cs="Times New Roman"/>
                <w:sz w:val="28"/>
                <w:szCs w:val="28"/>
              </w:rPr>
              <w:t xml:space="preserve"> ways in which the brand can leverage o</w:t>
            </w:r>
            <w:r w:rsidR="00E30AAB" w:rsidRPr="00B822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82282">
              <w:rPr>
                <w:rFonts w:ascii="Times New Roman" w:hAnsi="Times New Roman" w:cs="Times New Roman"/>
                <w:sz w:val="28"/>
                <w:szCs w:val="28"/>
              </w:rPr>
              <w:t xml:space="preserve">-device mobile advertising </w:t>
            </w:r>
          </w:p>
          <w:p w14:paraId="33FFCDD9" w14:textId="6B72778A" w:rsidR="00B82282" w:rsidRPr="00933EFB" w:rsidRDefault="00B82282" w:rsidP="00B82282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A8117" w14:textId="77777777" w:rsidR="00B04BA2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B54E8" w14:textId="77777777" w:rsidR="00714CAE" w:rsidRDefault="00714CA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DDE3" w14:textId="3F68675E" w:rsidR="00714CAE" w:rsidRPr="00934539" w:rsidRDefault="00714CAE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A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4539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3DA833EC" w14:textId="030FF8B7" w:rsidR="00B04BA2" w:rsidRPr="00934539" w:rsidRDefault="00EE2E0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334" w:type="dxa"/>
          </w:tcPr>
          <w:p w14:paraId="4B70A4BD" w14:textId="77777777" w:rsidR="00B82282" w:rsidRDefault="00EE2E0A" w:rsidP="006244C5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Explain the following KPIs and </w:t>
            </w:r>
            <w:r w:rsidR="00F52A54">
              <w:rPr>
                <w:rFonts w:ascii="Times New Roman" w:hAnsi="Times New Roman" w:cs="Times New Roman"/>
                <w:sz w:val="28"/>
                <w:szCs w:val="28"/>
              </w:rPr>
              <w:t xml:space="preserve">what </w:t>
            </w: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are the implications of these KPI’s </w:t>
            </w:r>
            <w:r w:rsidR="00E30AAB">
              <w:rPr>
                <w:rFonts w:ascii="Times New Roman" w:hAnsi="Times New Roman" w:cs="Times New Roman"/>
                <w:sz w:val="28"/>
                <w:szCs w:val="28"/>
              </w:rPr>
              <w:t>for an online store</w:t>
            </w: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 business</w:t>
            </w:r>
            <w:r w:rsidR="00E30A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2F9CFE" w14:textId="77777777" w:rsidR="00B82282" w:rsidRDefault="00B82282" w:rsidP="006244C5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FCB86" w14:textId="3B6CD4E1" w:rsidR="00B04BA2" w:rsidRDefault="00E30AAB" w:rsidP="006244C5">
            <w:pPr>
              <w:spacing w:after="0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Also comment on which stage of the customer funnel are these KPIs linked with</w:t>
            </w:r>
            <w:r w:rsidR="00EE2E0A" w:rsidRPr="00C275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9B8B8A" w14:textId="77777777" w:rsidR="00F52A54" w:rsidRDefault="00F52A5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4FFEE" w14:textId="43178B55" w:rsidR="00F52A54" w:rsidRPr="00C2753E" w:rsidRDefault="00F52A54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a. </w:t>
            </w:r>
            <w:r w:rsidR="00D24024">
              <w:rPr>
                <w:rFonts w:ascii="Times New Roman" w:hAnsi="Times New Roman" w:cs="Times New Roman"/>
                <w:sz w:val="28"/>
                <w:szCs w:val="28"/>
              </w:rPr>
              <w:t>Average Order Value</w:t>
            </w:r>
          </w:p>
          <w:p w14:paraId="591B1C49" w14:textId="3E1A72F5" w:rsidR="00F52A54" w:rsidRPr="00C2753E" w:rsidRDefault="00F52A54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E30AAB">
              <w:rPr>
                <w:rFonts w:ascii="Times New Roman" w:hAnsi="Times New Roman" w:cs="Times New Roman"/>
                <w:sz w:val="28"/>
                <w:szCs w:val="28"/>
              </w:rPr>
              <w:t>Page Depth</w:t>
            </w:r>
          </w:p>
          <w:p w14:paraId="0018F9A9" w14:textId="2224A788" w:rsidR="00F52A54" w:rsidRPr="00C2753E" w:rsidRDefault="00F52A54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E30AAB">
              <w:rPr>
                <w:rFonts w:ascii="Times New Roman" w:hAnsi="Times New Roman" w:cs="Times New Roman"/>
                <w:sz w:val="28"/>
                <w:szCs w:val="28"/>
              </w:rPr>
              <w:t>Impressions</w:t>
            </w:r>
          </w:p>
          <w:p w14:paraId="73B2D85D" w14:textId="77777777" w:rsidR="00F52A54" w:rsidRDefault="00F52A54" w:rsidP="00B82282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B82282">
              <w:rPr>
                <w:rFonts w:ascii="Times New Roman" w:hAnsi="Times New Roman" w:cs="Times New Roman"/>
                <w:sz w:val="28"/>
                <w:szCs w:val="28"/>
              </w:rPr>
              <w:t xml:space="preserve">Customer </w:t>
            </w:r>
            <w:r w:rsidR="00E30AAB">
              <w:rPr>
                <w:rFonts w:ascii="Times New Roman" w:hAnsi="Times New Roman" w:cs="Times New Roman"/>
                <w:sz w:val="28"/>
                <w:szCs w:val="28"/>
              </w:rPr>
              <w:t>Lifetime value</w:t>
            </w:r>
            <w:r w:rsidR="00B82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CB2A8" w14:textId="2875D68E" w:rsidR="00B82282" w:rsidRPr="00934539" w:rsidRDefault="00B82282" w:rsidP="00B82282">
            <w:pPr>
              <w:shd w:val="clear" w:color="auto" w:fill="FCFAF0"/>
              <w:spacing w:after="100" w:afterAutospacing="1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ED3A3" w14:textId="6F0D160E" w:rsidR="00B04BA2" w:rsidRPr="00934539" w:rsidRDefault="00F52A54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F52A54" w:rsidRPr="00934539" w14:paraId="3B443F83" w14:textId="77777777" w:rsidTr="00B463DF">
        <w:trPr>
          <w:trHeight w:val="1140"/>
        </w:trPr>
        <w:tc>
          <w:tcPr>
            <w:tcW w:w="1135" w:type="dxa"/>
          </w:tcPr>
          <w:p w14:paraId="3CAE9EFE" w14:textId="30DA9AF3" w:rsidR="00F52A54" w:rsidRDefault="00F52A5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8334" w:type="dxa"/>
          </w:tcPr>
          <w:p w14:paraId="08E11875" w14:textId="731EA737" w:rsidR="00F52A54" w:rsidRDefault="00A3483A" w:rsidP="006244C5">
            <w:pPr>
              <w:shd w:val="clear" w:color="auto" w:fill="FCFAF0"/>
              <w:spacing w:after="100" w:afterAutospacing="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3483A">
              <w:rPr>
                <w:rFonts w:ascii="Times New Roman" w:eastAsia="Times New Roman" w:hAnsi="Times New Roman" w:cs="Times New Roman"/>
                <w:sz w:val="28"/>
                <w:szCs w:val="28"/>
              </w:rPr>
              <w:t>A luxury automobile brand is launching a new electric vehicle (EV) and wants to position it as a symbol of status and environmental responsibility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The brand also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 wants to improve its social media presence</w:t>
            </w:r>
            <w:r w:rsidR="00F52A54">
              <w:rPr>
                <w:rFonts w:ascii="Times New Roman" w:hAnsi="Times New Roman" w:cs="Times New Roman"/>
                <w:sz w:val="28"/>
                <w:szCs w:val="28"/>
              </w:rPr>
              <w:t xml:space="preserve"> and user engagement scores.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77287B" w14:textId="03E7AE4C" w:rsidR="00F52A54" w:rsidRPr="00C2753E" w:rsidRDefault="00A3483A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You are working in a digital marketing agency.</w:t>
            </w:r>
          </w:p>
          <w:p w14:paraId="6F58C61B" w14:textId="3B6AAED2" w:rsidR="00F52A54" w:rsidRPr="00C2753E" w:rsidRDefault="00A3483A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social media strategies will y</w:t>
            </w:r>
            <w:r w:rsidR="00E2130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adopt</w:t>
            </w:r>
            <w:r w:rsidR="00F52A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B4E854" w14:textId="2AC26FDA" w:rsidR="00F52A54" w:rsidRPr="00C2753E" w:rsidRDefault="00F52A54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1. increase </w:t>
            </w:r>
            <w:r w:rsidR="00E2130B">
              <w:rPr>
                <w:rFonts w:ascii="Times New Roman" w:hAnsi="Times New Roman" w:cs="Times New Roman"/>
                <w:sz w:val="28"/>
                <w:szCs w:val="28"/>
              </w:rPr>
              <w:t>the brand’s fans on social media handles by over 100%</w:t>
            </w:r>
          </w:p>
          <w:p w14:paraId="41D751E7" w14:textId="49EB32FE" w:rsidR="00F52A54" w:rsidRPr="00C2753E" w:rsidRDefault="00B82282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130B">
              <w:rPr>
                <w:rFonts w:ascii="Times New Roman" w:hAnsi="Times New Roman" w:cs="Times New Roman"/>
                <w:sz w:val="28"/>
                <w:szCs w:val="28"/>
              </w:rPr>
              <w:t xml:space="preserve">organic 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content strategies to improve the overall engagement rate on </w:t>
            </w:r>
            <w:r w:rsidR="00E2130B">
              <w:rPr>
                <w:rFonts w:ascii="Times New Roman" w:hAnsi="Times New Roman" w:cs="Times New Roman"/>
                <w:sz w:val="28"/>
                <w:szCs w:val="28"/>
              </w:rPr>
              <w:t>social media</w:t>
            </w:r>
          </w:p>
          <w:p w14:paraId="7C6DEFB1" w14:textId="07000CCA" w:rsidR="00F52A54" w:rsidRPr="00C2753E" w:rsidRDefault="00B82282" w:rsidP="00F52A54">
            <w:pPr>
              <w:shd w:val="clear" w:color="auto" w:fill="FCFAF0"/>
              <w:spacing w:after="100" w:afterAutospacing="1" w:line="240" w:lineRule="auto"/>
              <w:ind w:left="1" w:hanging="3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. List the various KPIs </w:t>
            </w:r>
            <w:r w:rsidR="00E2130B">
              <w:rPr>
                <w:rFonts w:ascii="Times New Roman" w:hAnsi="Times New Roman" w:cs="Times New Roman"/>
                <w:sz w:val="28"/>
                <w:szCs w:val="28"/>
              </w:rPr>
              <w:t xml:space="preserve">that you will use to measure improvement in </w:t>
            </w:r>
            <w:r w:rsidR="00E2130B" w:rsidRPr="00C2753E">
              <w:rPr>
                <w:rFonts w:ascii="Times New Roman" w:hAnsi="Times New Roman" w:cs="Times New Roman"/>
                <w:sz w:val="28"/>
                <w:szCs w:val="28"/>
              </w:rPr>
              <w:t>engagement</w:t>
            </w:r>
            <w:r w:rsidR="00F52A54" w:rsidRPr="00C2753E">
              <w:rPr>
                <w:rFonts w:ascii="Times New Roman" w:hAnsi="Times New Roman" w:cs="Times New Roman"/>
                <w:sz w:val="28"/>
                <w:szCs w:val="28"/>
              </w:rPr>
              <w:t xml:space="preserve"> performance </w:t>
            </w:r>
          </w:p>
          <w:p w14:paraId="12165D3A" w14:textId="77777777" w:rsidR="00F52A54" w:rsidRPr="00C2753E" w:rsidRDefault="00F52A54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034392" w14:textId="642ECBDB" w:rsidR="00F52A54" w:rsidRPr="00934539" w:rsidRDefault="00F52A54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A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6B3"/>
    <w:multiLevelType w:val="hybridMultilevel"/>
    <w:tmpl w:val="AD3673DA"/>
    <w:lvl w:ilvl="0" w:tplc="ED544DE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DD7634"/>
    <w:multiLevelType w:val="hybridMultilevel"/>
    <w:tmpl w:val="E196B7F4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F0826FC"/>
    <w:multiLevelType w:val="hybridMultilevel"/>
    <w:tmpl w:val="2B769790"/>
    <w:lvl w:ilvl="0" w:tplc="CBA288FA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564C6"/>
    <w:multiLevelType w:val="hybridMultilevel"/>
    <w:tmpl w:val="B3204850"/>
    <w:lvl w:ilvl="0" w:tplc="9C24849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3917B4D"/>
    <w:multiLevelType w:val="hybridMultilevel"/>
    <w:tmpl w:val="830C00A6"/>
    <w:lvl w:ilvl="0" w:tplc="B846D6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C6D2F"/>
    <w:multiLevelType w:val="hybridMultilevel"/>
    <w:tmpl w:val="460CB6AC"/>
    <w:lvl w:ilvl="0" w:tplc="F8CE9F8C">
      <w:start w:val="1"/>
      <w:numFmt w:val="lowerRoman"/>
      <w:lvlText w:val="%1)"/>
      <w:lvlJc w:val="left"/>
      <w:pPr>
        <w:ind w:left="108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8" w:hanging="360"/>
      </w:pPr>
    </w:lvl>
    <w:lvl w:ilvl="2" w:tplc="4009001B" w:tentative="1">
      <w:start w:val="1"/>
      <w:numFmt w:val="lowerRoman"/>
      <w:lvlText w:val="%3."/>
      <w:lvlJc w:val="right"/>
      <w:pPr>
        <w:ind w:left="2168" w:hanging="180"/>
      </w:pPr>
    </w:lvl>
    <w:lvl w:ilvl="3" w:tplc="4009000F" w:tentative="1">
      <w:start w:val="1"/>
      <w:numFmt w:val="decimal"/>
      <w:lvlText w:val="%4."/>
      <w:lvlJc w:val="left"/>
      <w:pPr>
        <w:ind w:left="2888" w:hanging="360"/>
      </w:pPr>
    </w:lvl>
    <w:lvl w:ilvl="4" w:tplc="40090019" w:tentative="1">
      <w:start w:val="1"/>
      <w:numFmt w:val="lowerLetter"/>
      <w:lvlText w:val="%5."/>
      <w:lvlJc w:val="left"/>
      <w:pPr>
        <w:ind w:left="3608" w:hanging="360"/>
      </w:pPr>
    </w:lvl>
    <w:lvl w:ilvl="5" w:tplc="4009001B" w:tentative="1">
      <w:start w:val="1"/>
      <w:numFmt w:val="lowerRoman"/>
      <w:lvlText w:val="%6."/>
      <w:lvlJc w:val="right"/>
      <w:pPr>
        <w:ind w:left="4328" w:hanging="180"/>
      </w:pPr>
    </w:lvl>
    <w:lvl w:ilvl="6" w:tplc="4009000F" w:tentative="1">
      <w:start w:val="1"/>
      <w:numFmt w:val="decimal"/>
      <w:lvlText w:val="%7."/>
      <w:lvlJc w:val="left"/>
      <w:pPr>
        <w:ind w:left="5048" w:hanging="360"/>
      </w:pPr>
    </w:lvl>
    <w:lvl w:ilvl="7" w:tplc="40090019" w:tentative="1">
      <w:start w:val="1"/>
      <w:numFmt w:val="lowerLetter"/>
      <w:lvlText w:val="%8."/>
      <w:lvlJc w:val="left"/>
      <w:pPr>
        <w:ind w:left="5768" w:hanging="360"/>
      </w:pPr>
    </w:lvl>
    <w:lvl w:ilvl="8" w:tplc="40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78148FA"/>
    <w:multiLevelType w:val="hybridMultilevel"/>
    <w:tmpl w:val="D8A4C8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7B3ADF"/>
    <w:multiLevelType w:val="hybridMultilevel"/>
    <w:tmpl w:val="D6309F90"/>
    <w:lvl w:ilvl="0" w:tplc="8B969440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240773"/>
    <w:multiLevelType w:val="hybridMultilevel"/>
    <w:tmpl w:val="AAE6C778"/>
    <w:lvl w:ilvl="0" w:tplc="AA003DF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CDD22FF"/>
    <w:multiLevelType w:val="hybridMultilevel"/>
    <w:tmpl w:val="D234A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5BA6"/>
    <w:multiLevelType w:val="hybridMultilevel"/>
    <w:tmpl w:val="769EF1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1037D"/>
    <w:multiLevelType w:val="hybridMultilevel"/>
    <w:tmpl w:val="355C9126"/>
    <w:lvl w:ilvl="0" w:tplc="A2BCA7FE">
      <w:start w:val="2"/>
      <w:numFmt w:val="lowerRoman"/>
      <w:lvlText w:val="%1)"/>
      <w:lvlJc w:val="left"/>
      <w:pPr>
        <w:ind w:left="7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1" w:hanging="360"/>
      </w:pPr>
    </w:lvl>
    <w:lvl w:ilvl="2" w:tplc="4009001B" w:tentative="1">
      <w:start w:val="1"/>
      <w:numFmt w:val="lowerRoman"/>
      <w:lvlText w:val="%3."/>
      <w:lvlJc w:val="right"/>
      <w:pPr>
        <w:ind w:left="1801" w:hanging="180"/>
      </w:pPr>
    </w:lvl>
    <w:lvl w:ilvl="3" w:tplc="4009000F" w:tentative="1">
      <w:start w:val="1"/>
      <w:numFmt w:val="decimal"/>
      <w:lvlText w:val="%4."/>
      <w:lvlJc w:val="left"/>
      <w:pPr>
        <w:ind w:left="2521" w:hanging="360"/>
      </w:pPr>
    </w:lvl>
    <w:lvl w:ilvl="4" w:tplc="40090019" w:tentative="1">
      <w:start w:val="1"/>
      <w:numFmt w:val="lowerLetter"/>
      <w:lvlText w:val="%5."/>
      <w:lvlJc w:val="left"/>
      <w:pPr>
        <w:ind w:left="3241" w:hanging="360"/>
      </w:pPr>
    </w:lvl>
    <w:lvl w:ilvl="5" w:tplc="4009001B" w:tentative="1">
      <w:start w:val="1"/>
      <w:numFmt w:val="lowerRoman"/>
      <w:lvlText w:val="%6."/>
      <w:lvlJc w:val="right"/>
      <w:pPr>
        <w:ind w:left="3961" w:hanging="180"/>
      </w:pPr>
    </w:lvl>
    <w:lvl w:ilvl="6" w:tplc="4009000F" w:tentative="1">
      <w:start w:val="1"/>
      <w:numFmt w:val="decimal"/>
      <w:lvlText w:val="%7."/>
      <w:lvlJc w:val="left"/>
      <w:pPr>
        <w:ind w:left="4681" w:hanging="360"/>
      </w:pPr>
    </w:lvl>
    <w:lvl w:ilvl="7" w:tplc="40090019" w:tentative="1">
      <w:start w:val="1"/>
      <w:numFmt w:val="lowerLetter"/>
      <w:lvlText w:val="%8."/>
      <w:lvlJc w:val="left"/>
      <w:pPr>
        <w:ind w:left="5401" w:hanging="360"/>
      </w:pPr>
    </w:lvl>
    <w:lvl w:ilvl="8" w:tplc="40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575625457">
    <w:abstractNumId w:val="9"/>
  </w:num>
  <w:num w:numId="2" w16cid:durableId="154302568">
    <w:abstractNumId w:val="5"/>
  </w:num>
  <w:num w:numId="3" w16cid:durableId="492914247">
    <w:abstractNumId w:val="11"/>
  </w:num>
  <w:num w:numId="4" w16cid:durableId="1822580542">
    <w:abstractNumId w:val="1"/>
  </w:num>
  <w:num w:numId="5" w16cid:durableId="284115550">
    <w:abstractNumId w:val="7"/>
  </w:num>
  <w:num w:numId="6" w16cid:durableId="1934123467">
    <w:abstractNumId w:val="2"/>
  </w:num>
  <w:num w:numId="7" w16cid:durableId="1206596513">
    <w:abstractNumId w:val="0"/>
  </w:num>
  <w:num w:numId="8" w16cid:durableId="2114594062">
    <w:abstractNumId w:val="3"/>
  </w:num>
  <w:num w:numId="9" w16cid:durableId="2077311625">
    <w:abstractNumId w:val="8"/>
  </w:num>
  <w:num w:numId="10" w16cid:durableId="840003420">
    <w:abstractNumId w:val="4"/>
  </w:num>
  <w:num w:numId="11" w16cid:durableId="1241670967">
    <w:abstractNumId w:val="10"/>
  </w:num>
  <w:num w:numId="12" w16cid:durableId="1906988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05B82"/>
    <w:rsid w:val="0003731C"/>
    <w:rsid w:val="00143D7F"/>
    <w:rsid w:val="00161B16"/>
    <w:rsid w:val="001A50C4"/>
    <w:rsid w:val="001B2F52"/>
    <w:rsid w:val="002D3128"/>
    <w:rsid w:val="00322508"/>
    <w:rsid w:val="00373F1E"/>
    <w:rsid w:val="00412791"/>
    <w:rsid w:val="00450ED0"/>
    <w:rsid w:val="00550D93"/>
    <w:rsid w:val="00582889"/>
    <w:rsid w:val="005D4570"/>
    <w:rsid w:val="005D5495"/>
    <w:rsid w:val="006244C5"/>
    <w:rsid w:val="006951F4"/>
    <w:rsid w:val="006A10B7"/>
    <w:rsid w:val="006E457D"/>
    <w:rsid w:val="00703B10"/>
    <w:rsid w:val="00714CAE"/>
    <w:rsid w:val="00752198"/>
    <w:rsid w:val="00755C41"/>
    <w:rsid w:val="00771F90"/>
    <w:rsid w:val="00816361"/>
    <w:rsid w:val="008544C7"/>
    <w:rsid w:val="008F6A8C"/>
    <w:rsid w:val="00914914"/>
    <w:rsid w:val="00933EFB"/>
    <w:rsid w:val="00934539"/>
    <w:rsid w:val="009D6624"/>
    <w:rsid w:val="00A126DE"/>
    <w:rsid w:val="00A3483A"/>
    <w:rsid w:val="00AA1BE3"/>
    <w:rsid w:val="00AE15F8"/>
    <w:rsid w:val="00B04BA2"/>
    <w:rsid w:val="00B4235E"/>
    <w:rsid w:val="00B463DF"/>
    <w:rsid w:val="00B46F5D"/>
    <w:rsid w:val="00B82282"/>
    <w:rsid w:val="00BB0CBD"/>
    <w:rsid w:val="00BC47F7"/>
    <w:rsid w:val="00C00F37"/>
    <w:rsid w:val="00C26EF1"/>
    <w:rsid w:val="00C42B94"/>
    <w:rsid w:val="00D24024"/>
    <w:rsid w:val="00D85695"/>
    <w:rsid w:val="00DD4764"/>
    <w:rsid w:val="00E2130B"/>
    <w:rsid w:val="00E30AAB"/>
    <w:rsid w:val="00E36155"/>
    <w:rsid w:val="00EB63FD"/>
    <w:rsid w:val="00EE2E0A"/>
    <w:rsid w:val="00F52A54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B63F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11</cp:revision>
  <dcterms:created xsi:type="dcterms:W3CDTF">2025-03-17T08:53:00Z</dcterms:created>
  <dcterms:modified xsi:type="dcterms:W3CDTF">2025-03-20T11:26:00Z</dcterms:modified>
</cp:coreProperties>
</file>