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AD4A1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lang w:val="en-IN" w:eastAsia="en-IN"/>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8"/>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B04BA2" w14:paraId="7E9ED041" w14:textId="77777777">
        <w:trPr>
          <w:trHeight w:val="330"/>
          <w:jc w:val="center"/>
        </w:trPr>
        <w:tc>
          <w:tcPr>
            <w:tcW w:w="10098" w:type="dxa"/>
            <w:gridSpan w:val="3"/>
            <w:vAlign w:val="center"/>
          </w:tcPr>
          <w:p w14:paraId="2100D02B" w14:textId="2216292D" w:rsidR="00B04BA2" w:rsidRDefault="00AD4A1C">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EC2911">
              <w:rPr>
                <w:rFonts w:ascii="Times New Roman" w:eastAsia="Times New Roman" w:hAnsi="Times New Roman" w:cs="Times New Roman"/>
                <w:b/>
                <w:sz w:val="24"/>
                <w:szCs w:val="24"/>
              </w:rPr>
              <w:t>Nov 2024 - Mar 2025</w:t>
            </w:r>
          </w:p>
          <w:p w14:paraId="2A5F5D35" w14:textId="571A168F" w:rsidR="00C542AF" w:rsidRDefault="00AD4A1C" w:rsidP="0009768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CA0496">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w:t>
            </w:r>
            <w:r w:rsidR="00EC2911">
              <w:rPr>
                <w:rFonts w:ascii="Times New Roman" w:eastAsia="Times New Roman" w:hAnsi="Times New Roman" w:cs="Times New Roman"/>
                <w:b/>
                <w:sz w:val="24"/>
                <w:szCs w:val="24"/>
              </w:rPr>
              <w:t xml:space="preserve">ETE </w:t>
            </w:r>
            <w:r>
              <w:rPr>
                <w:rFonts w:ascii="Times New Roman" w:eastAsia="Times New Roman" w:hAnsi="Times New Roman" w:cs="Times New Roman"/>
                <w:b/>
                <w:sz w:val="24"/>
                <w:szCs w:val="24"/>
              </w:rPr>
              <w:t xml:space="preserve">Exam        </w:t>
            </w:r>
            <w:r w:rsidR="00C542AF">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sidR="00C542AF">
              <w:rPr>
                <w:rFonts w:ascii="Times New Roman" w:eastAsia="Times New Roman" w:hAnsi="Times New Roman" w:cs="Times New Roman"/>
                <w:b/>
                <w:sz w:val="24"/>
                <w:szCs w:val="24"/>
              </w:rPr>
              <w:t xml:space="preserve"> </w:t>
            </w:r>
            <w:r w:rsidR="00EC2911">
              <w:rPr>
                <w:rFonts w:ascii="Times New Roman" w:eastAsia="Times New Roman" w:hAnsi="Times New Roman" w:cs="Times New Roman"/>
                <w:b/>
                <w:sz w:val="24"/>
                <w:szCs w:val="24"/>
              </w:rPr>
              <w:t>11-04-2025</w:t>
            </w:r>
          </w:p>
          <w:p w14:paraId="373EC881" w14:textId="76C89C71" w:rsidR="00B04BA2" w:rsidRDefault="00C542AF" w:rsidP="0009768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D4A1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AD4A1C">
              <w:rPr>
                <w:rFonts w:ascii="Times New Roman" w:eastAsia="Times New Roman" w:hAnsi="Times New Roman" w:cs="Times New Roman"/>
                <w:b/>
                <w:sz w:val="24"/>
                <w:szCs w:val="24"/>
              </w:rPr>
              <w:t>Duration:</w:t>
            </w:r>
            <w:r>
              <w:rPr>
                <w:rFonts w:ascii="Times New Roman" w:eastAsia="Times New Roman" w:hAnsi="Times New Roman" w:cs="Times New Roman"/>
                <w:b/>
                <w:sz w:val="24"/>
                <w:szCs w:val="24"/>
              </w:rPr>
              <w:t xml:space="preserve"> </w:t>
            </w:r>
            <w:r w:rsidR="00154AB6">
              <w:rPr>
                <w:rFonts w:ascii="Times New Roman" w:eastAsia="Times New Roman" w:hAnsi="Times New Roman" w:cs="Times New Roman"/>
                <w:b/>
                <w:sz w:val="24"/>
                <w:szCs w:val="24"/>
              </w:rPr>
              <w:t>2 hours</w:t>
            </w:r>
          </w:p>
        </w:tc>
      </w:tr>
      <w:tr w:rsidR="00B04BA2" w14:paraId="0C126FB2" w14:textId="77777777" w:rsidTr="00AA1BE3">
        <w:trPr>
          <w:trHeight w:val="330"/>
          <w:jc w:val="center"/>
        </w:trPr>
        <w:tc>
          <w:tcPr>
            <w:tcW w:w="5382" w:type="dxa"/>
            <w:vAlign w:val="center"/>
          </w:tcPr>
          <w:p w14:paraId="34B9FE4A" w14:textId="77777777" w:rsidR="00BF5678" w:rsidRDefault="00BF5678" w:rsidP="00BF5678">
            <w:pPr>
              <w:spacing w:after="0" w:line="240" w:lineRule="auto"/>
              <w:ind w:left="0" w:hanging="2"/>
              <w:rPr>
                <w:rFonts w:ascii="Times New Roman" w:eastAsia="Times New Roman" w:hAnsi="Times New Roman" w:cs="Times New Roman"/>
                <w:b/>
                <w:sz w:val="24"/>
                <w:szCs w:val="24"/>
              </w:rPr>
            </w:pPr>
          </w:p>
          <w:p w14:paraId="7333F122" w14:textId="30257E67" w:rsidR="00BF5678" w:rsidRDefault="00AD4A1C" w:rsidP="00BF567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954D2C">
              <w:rPr>
                <w:rFonts w:ascii="Times New Roman" w:eastAsia="Times New Roman" w:hAnsi="Times New Roman" w:cs="Times New Roman"/>
                <w:b/>
                <w:sz w:val="24"/>
                <w:szCs w:val="24"/>
              </w:rPr>
              <w:t xml:space="preserve"> </w:t>
            </w:r>
            <w:r w:rsidR="00BF5678">
              <w:rPr>
                <w:rFonts w:ascii="Times New Roman" w:eastAsia="Times New Roman" w:hAnsi="Times New Roman" w:cs="Times New Roman"/>
                <w:b/>
                <w:sz w:val="24"/>
                <w:szCs w:val="24"/>
              </w:rPr>
              <w:t>01</w:t>
            </w:r>
            <w:r w:rsidR="00717C78">
              <w:rPr>
                <w:rFonts w:ascii="Times New Roman" w:eastAsia="Times New Roman" w:hAnsi="Times New Roman" w:cs="Times New Roman"/>
                <w:b/>
                <w:sz w:val="24"/>
                <w:szCs w:val="24"/>
              </w:rPr>
              <w:t xml:space="preserve"> &amp; 06</w:t>
            </w:r>
          </w:p>
          <w:p w14:paraId="3603EBAB" w14:textId="77777777" w:rsidR="00BF5678" w:rsidRDefault="00BF5678">
            <w:pPr>
              <w:spacing w:after="0" w:line="240" w:lineRule="auto"/>
              <w:ind w:left="0" w:hanging="2"/>
              <w:rPr>
                <w:rFonts w:ascii="Times New Roman" w:eastAsia="Times New Roman" w:hAnsi="Times New Roman" w:cs="Times New Roman"/>
                <w:b/>
                <w:sz w:val="24"/>
                <w:szCs w:val="24"/>
              </w:rPr>
            </w:pPr>
          </w:p>
          <w:p w14:paraId="2DB2719B" w14:textId="6F5CF966"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w:t>
            </w:r>
            <w:r w:rsidR="00BF567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C533FE">
              <w:rPr>
                <w:rFonts w:ascii="Times New Roman" w:eastAsia="Times New Roman" w:hAnsi="Times New Roman" w:cs="Times New Roman"/>
                <w:b/>
                <w:sz w:val="24"/>
                <w:szCs w:val="24"/>
              </w:rPr>
              <w:t>MBA</w:t>
            </w:r>
            <w:r w:rsidR="00717C78">
              <w:rPr>
                <w:rFonts w:ascii="Times New Roman" w:eastAsia="Times New Roman" w:hAnsi="Times New Roman" w:cs="Times New Roman"/>
                <w:b/>
                <w:sz w:val="24"/>
                <w:szCs w:val="24"/>
              </w:rPr>
              <w:t>, MBA HCM</w:t>
            </w:r>
          </w:p>
        </w:tc>
        <w:tc>
          <w:tcPr>
            <w:tcW w:w="1761" w:type="dxa"/>
            <w:vAlign w:val="center"/>
          </w:tcPr>
          <w:p w14:paraId="31BD1BAE" w14:textId="0ACE36F6"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EE73EF">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2955" w:type="dxa"/>
            <w:vAlign w:val="center"/>
          </w:tcPr>
          <w:p w14:paraId="3EDBA9EB" w14:textId="3E7EB4F9"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5D4570">
              <w:rPr>
                <w:rFonts w:ascii="Times New Roman" w:eastAsia="Times New Roman" w:hAnsi="Times New Roman" w:cs="Times New Roman"/>
                <w:sz w:val="24"/>
                <w:szCs w:val="24"/>
              </w:rPr>
              <w:t>I</w:t>
            </w:r>
            <w:r w:rsidR="00FC1BA1">
              <w:rPr>
                <w:rFonts w:ascii="Times New Roman" w:eastAsia="Times New Roman" w:hAnsi="Times New Roman" w:cs="Times New Roman"/>
                <w:sz w:val="24"/>
                <w:szCs w:val="24"/>
              </w:rPr>
              <w:t>I</w:t>
            </w:r>
          </w:p>
        </w:tc>
      </w:tr>
      <w:tr w:rsidR="00B04BA2" w14:paraId="1A0D59AF" w14:textId="77777777" w:rsidTr="00AA1BE3">
        <w:trPr>
          <w:jc w:val="center"/>
        </w:trPr>
        <w:tc>
          <w:tcPr>
            <w:tcW w:w="5382" w:type="dxa"/>
            <w:vAlign w:val="center"/>
          </w:tcPr>
          <w:p w14:paraId="3A53B28B" w14:textId="1812A2A1"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37F53EC9" w14:textId="77777777"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036C84F4" w:rsidR="00B04BA2" w:rsidRDefault="00C375B1"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Finance</w:t>
            </w:r>
          </w:p>
        </w:tc>
      </w:tr>
      <w:tr w:rsidR="00B04BA2" w14:paraId="489AC586" w14:textId="77777777" w:rsidTr="00AA1BE3">
        <w:trPr>
          <w:jc w:val="center"/>
        </w:trPr>
        <w:tc>
          <w:tcPr>
            <w:tcW w:w="5382" w:type="dxa"/>
            <w:vAlign w:val="center"/>
          </w:tcPr>
          <w:p w14:paraId="0D365024" w14:textId="6C0529D9"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r w:rsidR="00BF5678">
              <w:rPr>
                <w:rFonts w:ascii="Times New Roman" w:eastAsia="Times New Roman" w:hAnsi="Times New Roman" w:cs="Times New Roman"/>
                <w:b/>
                <w:sz w:val="24"/>
                <w:szCs w:val="24"/>
              </w:rPr>
              <w:t xml:space="preserve"> </w:t>
            </w:r>
            <w:r w:rsidR="00C33A31" w:rsidRPr="00C33A31">
              <w:rPr>
                <w:rFonts w:ascii="Times New Roman" w:eastAsia="Times New Roman" w:hAnsi="Times New Roman" w:cs="Times New Roman"/>
                <w:b/>
                <w:bCs/>
                <w:sz w:val="24"/>
                <w:szCs w:val="24"/>
              </w:rPr>
              <w:t>317P01E205</w:t>
            </w:r>
          </w:p>
        </w:tc>
        <w:tc>
          <w:tcPr>
            <w:tcW w:w="4716" w:type="dxa"/>
            <w:gridSpan w:val="2"/>
            <w:vAlign w:val="center"/>
          </w:tcPr>
          <w:p w14:paraId="77AD2614" w14:textId="37160E9D" w:rsidR="00B04BA2" w:rsidRDefault="00AD4A1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954D2C">
              <w:rPr>
                <w:rFonts w:ascii="Times New Roman" w:eastAsia="Times New Roman" w:hAnsi="Times New Roman" w:cs="Times New Roman"/>
                <w:b/>
                <w:sz w:val="24"/>
                <w:szCs w:val="24"/>
              </w:rPr>
              <w:t>Financial Markets</w:t>
            </w:r>
            <w:r w:rsidR="00C10EE2">
              <w:rPr>
                <w:rFonts w:ascii="Times New Roman" w:eastAsia="Times New Roman" w:hAnsi="Times New Roman" w:cs="Times New Roman"/>
                <w:b/>
                <w:sz w:val="24"/>
                <w:szCs w:val="24"/>
              </w:rPr>
              <w:t xml:space="preserve"> </w:t>
            </w:r>
            <w:r w:rsidR="00FC1BA1">
              <w:rPr>
                <w:rFonts w:ascii="Times New Roman" w:eastAsia="Times New Roman" w:hAnsi="Times New Roman" w:cs="Times New Roman"/>
                <w:b/>
                <w:sz w:val="24"/>
                <w:szCs w:val="24"/>
              </w:rPr>
              <w:t>(Elective)</w:t>
            </w:r>
          </w:p>
        </w:tc>
      </w:tr>
      <w:tr w:rsidR="00B04BA2" w14:paraId="1C747F8E" w14:textId="77777777">
        <w:trPr>
          <w:jc w:val="center"/>
        </w:trPr>
        <w:tc>
          <w:tcPr>
            <w:tcW w:w="10098" w:type="dxa"/>
            <w:gridSpan w:val="3"/>
            <w:vAlign w:val="center"/>
          </w:tcPr>
          <w:p w14:paraId="1C15744B" w14:textId="77777777" w:rsidR="00BF5678" w:rsidRDefault="00AD4A1C" w:rsidP="00C533FE">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w:t>
            </w:r>
          </w:p>
          <w:p w14:paraId="7121C16D" w14:textId="77777777" w:rsidR="00BF5678" w:rsidRDefault="00BF5678" w:rsidP="00C533FE">
            <w:pPr>
              <w:spacing w:after="0" w:line="240" w:lineRule="auto"/>
              <w:ind w:left="0" w:hanging="2"/>
              <w:rPr>
                <w:rFonts w:ascii="Times New Roman" w:eastAsia="Times New Roman" w:hAnsi="Times New Roman" w:cs="Times New Roman"/>
                <w:b/>
                <w:sz w:val="24"/>
                <w:szCs w:val="24"/>
              </w:rPr>
            </w:pPr>
          </w:p>
          <w:p w14:paraId="5A5B1D16" w14:textId="2EB4DD47" w:rsidR="00C533FE" w:rsidRPr="00753CB0" w:rsidRDefault="004A35CB" w:rsidP="00BF5678">
            <w:pPr>
              <w:pStyle w:val="ListParagraph"/>
              <w:numPr>
                <w:ilvl w:val="0"/>
                <w:numId w:val="13"/>
              </w:numPr>
              <w:spacing w:after="0" w:line="240" w:lineRule="auto"/>
              <w:ind w:leftChars="0" w:firstLineChars="0"/>
              <w:rPr>
                <w:rFonts w:ascii="Times New Roman" w:eastAsia="Times New Roman" w:hAnsi="Times New Roman" w:cs="Times New Roman"/>
                <w:b/>
                <w:sz w:val="24"/>
                <w:szCs w:val="24"/>
              </w:rPr>
            </w:pPr>
            <w:r w:rsidRPr="00753CB0">
              <w:rPr>
                <w:rFonts w:ascii="Times New Roman" w:eastAsia="Times New Roman" w:hAnsi="Times New Roman" w:cs="Times New Roman"/>
                <w:b/>
                <w:sz w:val="24"/>
                <w:szCs w:val="24"/>
              </w:rPr>
              <w:t xml:space="preserve">Question No.1 is compulsory; </w:t>
            </w:r>
            <w:r w:rsidR="00595743" w:rsidRPr="00753CB0">
              <w:rPr>
                <w:rFonts w:ascii="Times New Roman" w:eastAsia="Times New Roman" w:hAnsi="Times New Roman" w:cs="Times New Roman"/>
                <w:b/>
                <w:sz w:val="24"/>
                <w:szCs w:val="24"/>
              </w:rPr>
              <w:t xml:space="preserve">four questions are to be answered from the rest of the </w:t>
            </w:r>
            <w:r w:rsidR="00753CB0" w:rsidRPr="00753CB0">
              <w:rPr>
                <w:rFonts w:ascii="Times New Roman" w:eastAsia="Times New Roman" w:hAnsi="Times New Roman" w:cs="Times New Roman"/>
                <w:b/>
                <w:sz w:val="24"/>
                <w:szCs w:val="24"/>
              </w:rPr>
              <w:t>six q</w:t>
            </w:r>
            <w:r w:rsidR="00595743" w:rsidRPr="00753CB0">
              <w:rPr>
                <w:rFonts w:ascii="Times New Roman" w:eastAsia="Times New Roman" w:hAnsi="Times New Roman" w:cs="Times New Roman"/>
                <w:b/>
                <w:sz w:val="24"/>
                <w:szCs w:val="24"/>
              </w:rPr>
              <w:t>uestions</w:t>
            </w:r>
            <w:r w:rsidRPr="00753CB0">
              <w:rPr>
                <w:rFonts w:ascii="Times New Roman" w:eastAsia="Times New Roman" w:hAnsi="Times New Roman" w:cs="Times New Roman"/>
                <w:b/>
                <w:sz w:val="24"/>
                <w:szCs w:val="24"/>
              </w:rPr>
              <w:t>. Each question carries 10 marks.</w:t>
            </w:r>
            <w:r w:rsidR="00A75750" w:rsidRPr="00753CB0">
              <w:rPr>
                <w:rFonts w:ascii="Times New Roman" w:eastAsia="Times New Roman" w:hAnsi="Times New Roman" w:cs="Times New Roman"/>
                <w:b/>
                <w:sz w:val="24"/>
                <w:szCs w:val="24"/>
              </w:rPr>
              <w:t xml:space="preserve"> </w:t>
            </w:r>
          </w:p>
          <w:p w14:paraId="41BCD1DF" w14:textId="77777777"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p w14:paraId="7498940C" w14:textId="0CCA9F33" w:rsidR="0043499B" w:rsidRDefault="0043499B"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934539" w:rsidRPr="00934539" w14:paraId="6013C33F" w14:textId="77777777" w:rsidTr="00CF0714">
        <w:trPr>
          <w:trHeight w:val="871"/>
        </w:trPr>
        <w:tc>
          <w:tcPr>
            <w:tcW w:w="1170" w:type="dxa"/>
          </w:tcPr>
          <w:p w14:paraId="1F1478C2" w14:textId="77777777" w:rsidR="00B04BA2" w:rsidRPr="00934539" w:rsidRDefault="00AD4A1C">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AD4A1C">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AD4A1C">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315F48" w14:paraId="76AC2678" w14:textId="77777777">
        <w:trPr>
          <w:trHeight w:val="1140"/>
        </w:trPr>
        <w:tc>
          <w:tcPr>
            <w:tcW w:w="1170" w:type="dxa"/>
          </w:tcPr>
          <w:p w14:paraId="713623D2" w14:textId="7399721C" w:rsidR="00B04BA2" w:rsidRPr="00315F48" w:rsidRDefault="00C375B1"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Q.1.</w:t>
            </w:r>
          </w:p>
        </w:tc>
        <w:tc>
          <w:tcPr>
            <w:tcW w:w="8017" w:type="dxa"/>
          </w:tcPr>
          <w:p w14:paraId="022571D5" w14:textId="2D4E49EC"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b/>
                <w:bCs/>
                <w:sz w:val="24"/>
                <w:szCs w:val="24"/>
              </w:rPr>
              <w:t>(Compulsory Question)</w:t>
            </w:r>
            <w:r w:rsidRPr="00315F48">
              <w:rPr>
                <w:rFonts w:ascii="Times New Roman" w:hAnsi="Times New Roman" w:cs="Times New Roman"/>
                <w:sz w:val="24"/>
                <w:szCs w:val="24"/>
              </w:rPr>
              <w:t xml:space="preserve"> Mr. Rajesh Verma, a seasoned investor, has been entrusted by his high-net-worth clients to choose the best-performing mutual fund for long-term wealth creation. With several options available in the market, he has shortlisted three funds—Alpha Growth Fund, Beta Stability Fund, and Gamma Dynamic Fund. To ensure an objective evaluation, Rajesh decides to use key performance measures such as the Sharpe Ratio, Treynor Ratio</w:t>
            </w:r>
            <w:r w:rsidR="00753CB0">
              <w:rPr>
                <w:rFonts w:ascii="Times New Roman" w:hAnsi="Times New Roman" w:cs="Times New Roman"/>
                <w:sz w:val="24"/>
                <w:szCs w:val="24"/>
              </w:rPr>
              <w:t xml:space="preserve"> and </w:t>
            </w:r>
            <w:r w:rsidRPr="00315F48">
              <w:rPr>
                <w:rFonts w:ascii="Times New Roman" w:hAnsi="Times New Roman" w:cs="Times New Roman"/>
                <w:sz w:val="24"/>
                <w:szCs w:val="24"/>
              </w:rPr>
              <w:t xml:space="preserve">Jensen’s Alpha, </w:t>
            </w:r>
          </w:p>
          <w:p w14:paraId="551C6518" w14:textId="77777777" w:rsidR="00737873"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 xml:space="preserve">Each fund has exhibited different risk-return characteristics in the past five years. Rajesh must select the most suitable fund for his clients, balancing return potential and risk-adjusted performance. </w:t>
            </w:r>
          </w:p>
          <w:p w14:paraId="3A7C1B53" w14:textId="3D5F244F"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b/>
                <w:bCs/>
                <w:sz w:val="24"/>
                <w:szCs w:val="24"/>
              </w:rPr>
              <w:t>Fund</w:t>
            </w:r>
            <w:r w:rsidR="00737873">
              <w:rPr>
                <w:rFonts w:ascii="Times New Roman" w:hAnsi="Times New Roman" w:cs="Times New Roman"/>
                <w:b/>
                <w:bCs/>
                <w:sz w:val="24"/>
                <w:szCs w:val="24"/>
              </w:rPr>
              <w:t>s</w:t>
            </w:r>
            <w:r w:rsidRPr="00315F48">
              <w:rPr>
                <w:rFonts w:ascii="Times New Roman" w:hAnsi="Times New Roman" w:cs="Times New Roman"/>
                <w:b/>
                <w:bCs/>
                <w:sz w:val="24"/>
                <w:szCs w:val="24"/>
              </w:rPr>
              <w:t xml:space="preserve"> Data: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1"/>
              <w:gridCol w:w="1861"/>
              <w:gridCol w:w="2184"/>
              <w:gridCol w:w="547"/>
              <w:gridCol w:w="2226"/>
              <w:gridCol w:w="100"/>
              <w:gridCol w:w="115"/>
            </w:tblGrid>
            <w:tr w:rsidR="00315F48" w:rsidRPr="00315F48" w14:paraId="51CC5EB2" w14:textId="77777777" w:rsidTr="0032572B">
              <w:trPr>
                <w:tblCellSpacing w:w="15" w:type="dxa"/>
              </w:trPr>
              <w:tc>
                <w:tcPr>
                  <w:tcW w:w="1966" w:type="dxa"/>
                  <w:vAlign w:val="center"/>
                  <w:hideMark/>
                </w:tcPr>
                <w:p w14:paraId="4631031D" w14:textId="77777777" w:rsidR="00315F48" w:rsidRPr="00315F48" w:rsidRDefault="00315F48" w:rsidP="00315F48">
                  <w:pPr>
                    <w:ind w:left="0" w:hanging="2"/>
                    <w:jc w:val="both"/>
                    <w:rPr>
                      <w:rFonts w:ascii="Times New Roman" w:hAnsi="Times New Roman" w:cs="Times New Roman"/>
                      <w:b/>
                      <w:bCs/>
                      <w:sz w:val="24"/>
                      <w:szCs w:val="24"/>
                    </w:rPr>
                  </w:pPr>
                  <w:r w:rsidRPr="00315F48">
                    <w:rPr>
                      <w:rFonts w:ascii="Times New Roman" w:hAnsi="Times New Roman" w:cs="Times New Roman"/>
                      <w:b/>
                      <w:bCs/>
                      <w:sz w:val="24"/>
                      <w:szCs w:val="24"/>
                    </w:rPr>
                    <w:t>Fund Name</w:t>
                  </w:r>
                </w:p>
              </w:tc>
              <w:tc>
                <w:tcPr>
                  <w:tcW w:w="1831" w:type="dxa"/>
                  <w:vAlign w:val="center"/>
                  <w:hideMark/>
                </w:tcPr>
                <w:p w14:paraId="61513FB5" w14:textId="77777777" w:rsidR="00315F48" w:rsidRPr="00315F48" w:rsidRDefault="00315F48" w:rsidP="00315F48">
                  <w:pPr>
                    <w:ind w:left="0" w:hanging="2"/>
                    <w:jc w:val="both"/>
                    <w:rPr>
                      <w:rFonts w:ascii="Times New Roman" w:hAnsi="Times New Roman" w:cs="Times New Roman"/>
                      <w:b/>
                      <w:bCs/>
                      <w:sz w:val="24"/>
                      <w:szCs w:val="24"/>
                    </w:rPr>
                  </w:pPr>
                  <w:r w:rsidRPr="00315F48">
                    <w:rPr>
                      <w:rFonts w:ascii="Times New Roman" w:hAnsi="Times New Roman" w:cs="Times New Roman"/>
                      <w:b/>
                      <w:bCs/>
                      <w:sz w:val="24"/>
                      <w:szCs w:val="24"/>
                    </w:rPr>
                    <w:t>Average Return (%)</w:t>
                  </w:r>
                </w:p>
              </w:tc>
              <w:tc>
                <w:tcPr>
                  <w:tcW w:w="2154" w:type="dxa"/>
                  <w:vAlign w:val="center"/>
                  <w:hideMark/>
                </w:tcPr>
                <w:p w14:paraId="0505EA3C" w14:textId="77777777" w:rsidR="00315F48" w:rsidRPr="00315F48" w:rsidRDefault="00315F48" w:rsidP="00315F48">
                  <w:pPr>
                    <w:ind w:left="0" w:hanging="2"/>
                    <w:jc w:val="both"/>
                    <w:rPr>
                      <w:rFonts w:ascii="Times New Roman" w:hAnsi="Times New Roman" w:cs="Times New Roman"/>
                      <w:b/>
                      <w:bCs/>
                      <w:sz w:val="24"/>
                      <w:szCs w:val="24"/>
                    </w:rPr>
                  </w:pPr>
                  <w:r w:rsidRPr="00315F48">
                    <w:rPr>
                      <w:rFonts w:ascii="Times New Roman" w:hAnsi="Times New Roman" w:cs="Times New Roman"/>
                      <w:b/>
                      <w:bCs/>
                      <w:sz w:val="24"/>
                      <w:szCs w:val="24"/>
                    </w:rPr>
                    <w:t>Standard Deviation (%)</w:t>
                  </w:r>
                </w:p>
              </w:tc>
              <w:tc>
                <w:tcPr>
                  <w:tcW w:w="517" w:type="dxa"/>
                  <w:vAlign w:val="center"/>
                  <w:hideMark/>
                </w:tcPr>
                <w:p w14:paraId="4EF7AD5A" w14:textId="77777777" w:rsidR="00315F48" w:rsidRPr="00315F48" w:rsidRDefault="00315F48" w:rsidP="00315F48">
                  <w:pPr>
                    <w:ind w:left="0" w:hanging="2"/>
                    <w:jc w:val="both"/>
                    <w:rPr>
                      <w:rFonts w:ascii="Times New Roman" w:hAnsi="Times New Roman" w:cs="Times New Roman"/>
                      <w:b/>
                      <w:bCs/>
                      <w:sz w:val="24"/>
                      <w:szCs w:val="24"/>
                    </w:rPr>
                  </w:pPr>
                  <w:r w:rsidRPr="00315F48">
                    <w:rPr>
                      <w:rFonts w:ascii="Times New Roman" w:hAnsi="Times New Roman" w:cs="Times New Roman"/>
                      <w:b/>
                      <w:bCs/>
                      <w:sz w:val="24"/>
                      <w:szCs w:val="24"/>
                    </w:rPr>
                    <w:t>Beta</w:t>
                  </w:r>
                </w:p>
              </w:tc>
              <w:tc>
                <w:tcPr>
                  <w:tcW w:w="2196" w:type="dxa"/>
                  <w:vAlign w:val="center"/>
                  <w:hideMark/>
                </w:tcPr>
                <w:p w14:paraId="0EC24052" w14:textId="77777777" w:rsidR="00315F48" w:rsidRPr="00315F48" w:rsidRDefault="00315F48" w:rsidP="00315F48">
                  <w:pPr>
                    <w:ind w:left="0" w:hanging="2"/>
                    <w:jc w:val="both"/>
                    <w:rPr>
                      <w:rFonts w:ascii="Times New Roman" w:hAnsi="Times New Roman" w:cs="Times New Roman"/>
                      <w:b/>
                      <w:bCs/>
                      <w:sz w:val="24"/>
                      <w:szCs w:val="24"/>
                    </w:rPr>
                  </w:pPr>
                  <w:r w:rsidRPr="00315F48">
                    <w:rPr>
                      <w:rFonts w:ascii="Times New Roman" w:hAnsi="Times New Roman" w:cs="Times New Roman"/>
                      <w:b/>
                      <w:bCs/>
                      <w:sz w:val="24"/>
                      <w:szCs w:val="24"/>
                    </w:rPr>
                    <w:t>Benchmark Return (%)</w:t>
                  </w:r>
                </w:p>
              </w:tc>
              <w:tc>
                <w:tcPr>
                  <w:tcW w:w="56" w:type="dxa"/>
                  <w:vAlign w:val="center"/>
                </w:tcPr>
                <w:p w14:paraId="4D2A4F79" w14:textId="77777777" w:rsidR="00315F48" w:rsidRPr="00315F48" w:rsidRDefault="00315F48" w:rsidP="00315F48">
                  <w:pPr>
                    <w:ind w:left="0" w:hanging="2"/>
                    <w:jc w:val="both"/>
                    <w:rPr>
                      <w:rFonts w:ascii="Times New Roman" w:hAnsi="Times New Roman" w:cs="Times New Roman"/>
                      <w:b/>
                      <w:bCs/>
                      <w:sz w:val="24"/>
                      <w:szCs w:val="24"/>
                    </w:rPr>
                  </w:pPr>
                </w:p>
              </w:tc>
              <w:tc>
                <w:tcPr>
                  <w:tcW w:w="56" w:type="dxa"/>
                  <w:vAlign w:val="center"/>
                </w:tcPr>
                <w:p w14:paraId="6B37ABF2" w14:textId="77777777" w:rsidR="00315F48" w:rsidRPr="00315F48" w:rsidRDefault="00315F48" w:rsidP="00315F48">
                  <w:pPr>
                    <w:ind w:left="0" w:hanging="2"/>
                    <w:jc w:val="both"/>
                    <w:rPr>
                      <w:rFonts w:ascii="Times New Roman" w:hAnsi="Times New Roman" w:cs="Times New Roman"/>
                      <w:b/>
                      <w:bCs/>
                      <w:sz w:val="24"/>
                      <w:szCs w:val="24"/>
                    </w:rPr>
                  </w:pPr>
                </w:p>
              </w:tc>
            </w:tr>
            <w:tr w:rsidR="00315F48" w:rsidRPr="00315F48" w14:paraId="4D4133F6" w14:textId="77777777" w:rsidTr="0032572B">
              <w:trPr>
                <w:tblCellSpacing w:w="15" w:type="dxa"/>
              </w:trPr>
              <w:tc>
                <w:tcPr>
                  <w:tcW w:w="1966" w:type="dxa"/>
                  <w:vAlign w:val="center"/>
                  <w:hideMark/>
                </w:tcPr>
                <w:p w14:paraId="2859AF34"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Alpha Growth Fund</w:t>
                  </w:r>
                </w:p>
              </w:tc>
              <w:tc>
                <w:tcPr>
                  <w:tcW w:w="1831" w:type="dxa"/>
                  <w:vAlign w:val="center"/>
                  <w:hideMark/>
                </w:tcPr>
                <w:p w14:paraId="13A31DE2"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18</w:t>
                  </w:r>
                </w:p>
              </w:tc>
              <w:tc>
                <w:tcPr>
                  <w:tcW w:w="2154" w:type="dxa"/>
                  <w:vAlign w:val="center"/>
                  <w:hideMark/>
                </w:tcPr>
                <w:p w14:paraId="73BE1F38"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22</w:t>
                  </w:r>
                </w:p>
              </w:tc>
              <w:tc>
                <w:tcPr>
                  <w:tcW w:w="517" w:type="dxa"/>
                  <w:vAlign w:val="center"/>
                  <w:hideMark/>
                </w:tcPr>
                <w:p w14:paraId="5FC0A96B"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1.3</w:t>
                  </w:r>
                </w:p>
              </w:tc>
              <w:tc>
                <w:tcPr>
                  <w:tcW w:w="2196" w:type="dxa"/>
                  <w:vAlign w:val="center"/>
                  <w:hideMark/>
                </w:tcPr>
                <w:p w14:paraId="7D30544B"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12</w:t>
                  </w:r>
                </w:p>
              </w:tc>
              <w:tc>
                <w:tcPr>
                  <w:tcW w:w="56" w:type="dxa"/>
                  <w:vAlign w:val="center"/>
                </w:tcPr>
                <w:p w14:paraId="421ECD10" w14:textId="77777777" w:rsidR="00315F48" w:rsidRPr="00315F48" w:rsidRDefault="00315F48" w:rsidP="00315F48">
                  <w:pPr>
                    <w:ind w:left="0" w:hanging="2"/>
                    <w:jc w:val="both"/>
                    <w:rPr>
                      <w:rFonts w:ascii="Times New Roman" w:hAnsi="Times New Roman" w:cs="Times New Roman"/>
                      <w:sz w:val="24"/>
                      <w:szCs w:val="24"/>
                    </w:rPr>
                  </w:pPr>
                </w:p>
              </w:tc>
              <w:tc>
                <w:tcPr>
                  <w:tcW w:w="56" w:type="dxa"/>
                  <w:vAlign w:val="center"/>
                </w:tcPr>
                <w:p w14:paraId="32ADB68E" w14:textId="77777777" w:rsidR="00315F48" w:rsidRPr="00315F48" w:rsidRDefault="00315F48" w:rsidP="00315F48">
                  <w:pPr>
                    <w:ind w:left="0" w:hanging="2"/>
                    <w:jc w:val="both"/>
                    <w:rPr>
                      <w:rFonts w:ascii="Times New Roman" w:hAnsi="Times New Roman" w:cs="Times New Roman"/>
                      <w:sz w:val="24"/>
                      <w:szCs w:val="24"/>
                    </w:rPr>
                  </w:pPr>
                </w:p>
              </w:tc>
            </w:tr>
            <w:tr w:rsidR="00315F48" w:rsidRPr="00315F48" w14:paraId="41F748FB" w14:textId="77777777" w:rsidTr="0032572B">
              <w:trPr>
                <w:tblCellSpacing w:w="15" w:type="dxa"/>
              </w:trPr>
              <w:tc>
                <w:tcPr>
                  <w:tcW w:w="1966" w:type="dxa"/>
                  <w:vAlign w:val="center"/>
                  <w:hideMark/>
                </w:tcPr>
                <w:p w14:paraId="59733E0E"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Beta Stability Fund</w:t>
                  </w:r>
                </w:p>
              </w:tc>
              <w:tc>
                <w:tcPr>
                  <w:tcW w:w="1831" w:type="dxa"/>
                  <w:vAlign w:val="center"/>
                  <w:hideMark/>
                </w:tcPr>
                <w:p w14:paraId="3520892F"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15</w:t>
                  </w:r>
                </w:p>
              </w:tc>
              <w:tc>
                <w:tcPr>
                  <w:tcW w:w="2154" w:type="dxa"/>
                  <w:vAlign w:val="center"/>
                  <w:hideMark/>
                </w:tcPr>
                <w:p w14:paraId="3C3BB1B5"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15</w:t>
                  </w:r>
                </w:p>
              </w:tc>
              <w:tc>
                <w:tcPr>
                  <w:tcW w:w="517" w:type="dxa"/>
                  <w:vAlign w:val="center"/>
                  <w:hideMark/>
                </w:tcPr>
                <w:p w14:paraId="591D3A3B"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0.9</w:t>
                  </w:r>
                </w:p>
              </w:tc>
              <w:tc>
                <w:tcPr>
                  <w:tcW w:w="2196" w:type="dxa"/>
                  <w:vAlign w:val="center"/>
                  <w:hideMark/>
                </w:tcPr>
                <w:p w14:paraId="514FBC3B"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12</w:t>
                  </w:r>
                </w:p>
              </w:tc>
              <w:tc>
                <w:tcPr>
                  <w:tcW w:w="56" w:type="dxa"/>
                  <w:vAlign w:val="center"/>
                </w:tcPr>
                <w:p w14:paraId="7AF4F241" w14:textId="77777777" w:rsidR="00315F48" w:rsidRPr="00315F48" w:rsidRDefault="00315F48" w:rsidP="00315F48">
                  <w:pPr>
                    <w:ind w:left="0" w:hanging="2"/>
                    <w:jc w:val="both"/>
                    <w:rPr>
                      <w:rFonts w:ascii="Times New Roman" w:hAnsi="Times New Roman" w:cs="Times New Roman"/>
                      <w:sz w:val="24"/>
                      <w:szCs w:val="24"/>
                    </w:rPr>
                  </w:pPr>
                </w:p>
              </w:tc>
              <w:tc>
                <w:tcPr>
                  <w:tcW w:w="56" w:type="dxa"/>
                  <w:vAlign w:val="center"/>
                </w:tcPr>
                <w:p w14:paraId="21FEAB1D" w14:textId="77777777" w:rsidR="00315F48" w:rsidRPr="00315F48" w:rsidRDefault="00315F48" w:rsidP="00315F48">
                  <w:pPr>
                    <w:ind w:left="0" w:hanging="2"/>
                    <w:jc w:val="both"/>
                    <w:rPr>
                      <w:rFonts w:ascii="Times New Roman" w:hAnsi="Times New Roman" w:cs="Times New Roman"/>
                      <w:sz w:val="24"/>
                      <w:szCs w:val="24"/>
                    </w:rPr>
                  </w:pPr>
                </w:p>
              </w:tc>
            </w:tr>
            <w:tr w:rsidR="00315F48" w:rsidRPr="00315F48" w14:paraId="4A8C22AF" w14:textId="77777777" w:rsidTr="0032572B">
              <w:trPr>
                <w:tblCellSpacing w:w="15" w:type="dxa"/>
              </w:trPr>
              <w:tc>
                <w:tcPr>
                  <w:tcW w:w="1966" w:type="dxa"/>
                  <w:vAlign w:val="center"/>
                  <w:hideMark/>
                </w:tcPr>
                <w:p w14:paraId="46B7B008"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Gamma Dynamic Fund</w:t>
                  </w:r>
                </w:p>
              </w:tc>
              <w:tc>
                <w:tcPr>
                  <w:tcW w:w="1831" w:type="dxa"/>
                  <w:vAlign w:val="center"/>
                  <w:hideMark/>
                </w:tcPr>
                <w:p w14:paraId="0FE8FD7F"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16</w:t>
                  </w:r>
                </w:p>
              </w:tc>
              <w:tc>
                <w:tcPr>
                  <w:tcW w:w="2154" w:type="dxa"/>
                  <w:vAlign w:val="center"/>
                  <w:hideMark/>
                </w:tcPr>
                <w:p w14:paraId="7851BBC3"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18</w:t>
                  </w:r>
                </w:p>
              </w:tc>
              <w:tc>
                <w:tcPr>
                  <w:tcW w:w="517" w:type="dxa"/>
                  <w:vAlign w:val="center"/>
                  <w:hideMark/>
                </w:tcPr>
                <w:p w14:paraId="729D24BE"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1.1</w:t>
                  </w:r>
                </w:p>
              </w:tc>
              <w:tc>
                <w:tcPr>
                  <w:tcW w:w="2196" w:type="dxa"/>
                  <w:vAlign w:val="center"/>
                  <w:hideMark/>
                </w:tcPr>
                <w:p w14:paraId="11978570" w14:textId="77777777"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t>12</w:t>
                  </w:r>
                </w:p>
              </w:tc>
              <w:tc>
                <w:tcPr>
                  <w:tcW w:w="56" w:type="dxa"/>
                  <w:vAlign w:val="center"/>
                </w:tcPr>
                <w:p w14:paraId="7CE6C943" w14:textId="77777777" w:rsidR="00315F48" w:rsidRPr="00315F48" w:rsidRDefault="00315F48" w:rsidP="00315F48">
                  <w:pPr>
                    <w:ind w:left="0" w:hanging="2"/>
                    <w:jc w:val="both"/>
                    <w:rPr>
                      <w:rFonts w:ascii="Times New Roman" w:hAnsi="Times New Roman" w:cs="Times New Roman"/>
                      <w:sz w:val="24"/>
                      <w:szCs w:val="24"/>
                    </w:rPr>
                  </w:pPr>
                </w:p>
              </w:tc>
              <w:tc>
                <w:tcPr>
                  <w:tcW w:w="56" w:type="dxa"/>
                  <w:vAlign w:val="center"/>
                </w:tcPr>
                <w:p w14:paraId="3CC41CA8" w14:textId="77777777" w:rsidR="00315F48" w:rsidRPr="00315F48" w:rsidRDefault="00315F48" w:rsidP="00315F48">
                  <w:pPr>
                    <w:ind w:left="0" w:hanging="2"/>
                    <w:jc w:val="both"/>
                    <w:rPr>
                      <w:rFonts w:ascii="Times New Roman" w:hAnsi="Times New Roman" w:cs="Times New Roman"/>
                      <w:sz w:val="24"/>
                      <w:szCs w:val="24"/>
                    </w:rPr>
                  </w:pPr>
                </w:p>
              </w:tc>
            </w:tr>
          </w:tbl>
          <w:p w14:paraId="7D1B829D" w14:textId="26247ACC" w:rsidR="00315F48" w:rsidRPr="00315F48" w:rsidRDefault="00315F48" w:rsidP="00315F48">
            <w:pPr>
              <w:ind w:left="0" w:hanging="2"/>
              <w:jc w:val="both"/>
              <w:rPr>
                <w:rFonts w:ascii="Times New Roman" w:hAnsi="Times New Roman" w:cs="Times New Roman"/>
                <w:sz w:val="24"/>
                <w:szCs w:val="24"/>
              </w:rPr>
            </w:pPr>
            <w:r w:rsidRPr="00315F48">
              <w:rPr>
                <w:rFonts w:ascii="Times New Roman" w:hAnsi="Times New Roman" w:cs="Times New Roman"/>
                <w:sz w:val="24"/>
                <w:szCs w:val="24"/>
              </w:rPr>
              <w:lastRenderedPageBreak/>
              <w:t>The risk-free rate is assumed to be 7%. Rank the above funds based on Sharpe, Treynor and Jenson measure</w:t>
            </w:r>
            <w:r w:rsidR="002366A3">
              <w:rPr>
                <w:rFonts w:ascii="Times New Roman" w:hAnsi="Times New Roman" w:cs="Times New Roman"/>
                <w:sz w:val="24"/>
                <w:szCs w:val="24"/>
              </w:rPr>
              <w:t>.</w:t>
            </w:r>
          </w:p>
          <w:p w14:paraId="6F7C0FA9" w14:textId="6EA97E75" w:rsidR="00097FD0" w:rsidRPr="00315F48" w:rsidRDefault="00097FD0" w:rsidP="00097FD0">
            <w:pPr>
              <w:pStyle w:val="NormalWeb"/>
              <w:spacing w:before="0" w:beforeAutospacing="0" w:after="0" w:afterAutospacing="0" w:line="360" w:lineRule="auto"/>
              <w:ind w:left="361"/>
              <w:jc w:val="both"/>
              <w:rPr>
                <w:lang w:val="en-US"/>
              </w:rPr>
            </w:pPr>
          </w:p>
        </w:tc>
        <w:tc>
          <w:tcPr>
            <w:tcW w:w="992" w:type="dxa"/>
          </w:tcPr>
          <w:p w14:paraId="1C47B4A4" w14:textId="50A8A951" w:rsidR="000F656E" w:rsidRPr="00315F48" w:rsidRDefault="00FC1BA1" w:rsidP="00F652C0">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lastRenderedPageBreak/>
              <w:t>10</w:t>
            </w:r>
          </w:p>
          <w:p w14:paraId="737EA549" w14:textId="77777777" w:rsidR="000F656E" w:rsidRPr="00315F48" w:rsidRDefault="000F656E" w:rsidP="00F652C0">
            <w:pPr>
              <w:spacing w:after="0" w:line="240" w:lineRule="auto"/>
              <w:ind w:left="0" w:hanging="2"/>
              <w:jc w:val="center"/>
              <w:rPr>
                <w:rFonts w:ascii="Times New Roman" w:eastAsia="Times New Roman" w:hAnsi="Times New Roman" w:cs="Times New Roman"/>
                <w:b/>
                <w:bCs/>
                <w:sz w:val="24"/>
                <w:szCs w:val="24"/>
              </w:rPr>
            </w:pPr>
          </w:p>
          <w:p w14:paraId="0571B7FD" w14:textId="35D40A00" w:rsidR="000F656E" w:rsidRPr="00315F48" w:rsidRDefault="000F656E" w:rsidP="00F652C0">
            <w:pPr>
              <w:spacing w:after="0" w:line="240" w:lineRule="auto"/>
              <w:ind w:left="0" w:hanging="2"/>
              <w:jc w:val="center"/>
              <w:rPr>
                <w:rFonts w:ascii="Times New Roman" w:eastAsia="Times New Roman" w:hAnsi="Times New Roman" w:cs="Times New Roman"/>
                <w:b/>
                <w:bCs/>
                <w:sz w:val="24"/>
                <w:szCs w:val="24"/>
              </w:rPr>
            </w:pPr>
          </w:p>
        </w:tc>
      </w:tr>
      <w:tr w:rsidR="00C452DF" w:rsidRPr="00315F48" w14:paraId="306AF68B" w14:textId="77777777">
        <w:trPr>
          <w:trHeight w:val="1140"/>
        </w:trPr>
        <w:tc>
          <w:tcPr>
            <w:tcW w:w="1170" w:type="dxa"/>
          </w:tcPr>
          <w:p w14:paraId="775DE086" w14:textId="60BB80CD" w:rsidR="00C452DF" w:rsidRPr="00315F48" w:rsidRDefault="0043499B"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Q.2.</w:t>
            </w:r>
          </w:p>
        </w:tc>
        <w:tc>
          <w:tcPr>
            <w:tcW w:w="8017" w:type="dxa"/>
          </w:tcPr>
          <w:p w14:paraId="677B71CF" w14:textId="03A69E43" w:rsidR="00CF0714" w:rsidRPr="00315F48" w:rsidRDefault="00184D6F" w:rsidP="00CF0714">
            <w:pPr>
              <w:spacing w:after="0" w:line="360" w:lineRule="auto"/>
              <w:ind w:left="0" w:hanging="2"/>
              <w:jc w:val="both"/>
              <w:rPr>
                <w:rFonts w:ascii="Times New Roman" w:hAnsi="Times New Roman" w:cs="Times New Roman"/>
                <w:color w:val="1C1D20"/>
                <w:sz w:val="24"/>
                <w:szCs w:val="24"/>
                <w:shd w:val="clear" w:color="auto" w:fill="FFFFFF"/>
              </w:rPr>
            </w:pPr>
            <w:r w:rsidRPr="00315F48">
              <w:rPr>
                <w:rFonts w:ascii="Times New Roman" w:hAnsi="Times New Roman" w:cs="Times New Roman"/>
                <w:color w:val="1C1D20"/>
                <w:sz w:val="24"/>
                <w:szCs w:val="24"/>
                <w:shd w:val="clear" w:color="auto" w:fill="FFFFFF"/>
              </w:rPr>
              <w:t>Ms Kamala wants to make an investment in bonds. The bond face value is Rs 500 with a coupon rate of 8% and a life of 5 years. Redemption value at par and can offer a rate of return of 10%. If interest is accrued annually, calculate the intrinsic value of the bond.</w:t>
            </w:r>
          </w:p>
        </w:tc>
        <w:tc>
          <w:tcPr>
            <w:tcW w:w="992" w:type="dxa"/>
          </w:tcPr>
          <w:p w14:paraId="05C9F93B" w14:textId="5B43FFEC" w:rsidR="00C452DF" w:rsidRPr="00315F48" w:rsidRDefault="00B55D0B" w:rsidP="001A3C1C">
            <w:pPr>
              <w:spacing w:after="0" w:line="240" w:lineRule="auto"/>
              <w:ind w:left="0" w:hanging="2"/>
              <w:jc w:val="center"/>
              <w:rPr>
                <w:rFonts w:ascii="Times New Roman" w:eastAsia="Times New Roman" w:hAnsi="Times New Roman" w:cs="Times New Roman"/>
                <w:sz w:val="24"/>
                <w:szCs w:val="24"/>
              </w:rPr>
            </w:pPr>
            <w:r w:rsidRPr="00315F48">
              <w:rPr>
                <w:rFonts w:ascii="Times New Roman" w:eastAsia="Times New Roman" w:hAnsi="Times New Roman" w:cs="Times New Roman"/>
                <w:b/>
                <w:bCs/>
                <w:sz w:val="24"/>
                <w:szCs w:val="24"/>
              </w:rPr>
              <w:t>10</w:t>
            </w:r>
          </w:p>
        </w:tc>
      </w:tr>
      <w:tr w:rsidR="00B55D0B" w:rsidRPr="00315F48" w14:paraId="4CDC8E42" w14:textId="77777777">
        <w:trPr>
          <w:trHeight w:val="1140"/>
        </w:trPr>
        <w:tc>
          <w:tcPr>
            <w:tcW w:w="1170" w:type="dxa"/>
          </w:tcPr>
          <w:p w14:paraId="1AC97A80" w14:textId="14491037" w:rsidR="00B55D0B" w:rsidRPr="00315F48" w:rsidRDefault="004F7879" w:rsidP="00BF5678">
            <w:pPr>
              <w:spacing w:after="0" w:line="240" w:lineRule="auto"/>
              <w:ind w:left="0" w:hanging="2"/>
              <w:jc w:val="center"/>
              <w:rPr>
                <w:rFonts w:ascii="Times New Roman" w:eastAsia="Times New Roman" w:hAnsi="Times New Roman" w:cs="Times New Roman"/>
                <w:b/>
                <w:bCs/>
                <w:sz w:val="24"/>
                <w:szCs w:val="24"/>
              </w:rPr>
            </w:pPr>
            <w:r w:rsidRPr="00753CB0">
              <w:rPr>
                <w:rFonts w:ascii="Times New Roman" w:eastAsia="Times New Roman" w:hAnsi="Times New Roman" w:cs="Times New Roman"/>
                <w:b/>
                <w:bCs/>
                <w:sz w:val="24"/>
                <w:szCs w:val="24"/>
              </w:rPr>
              <w:t>Q.3.</w:t>
            </w:r>
          </w:p>
        </w:tc>
        <w:tc>
          <w:tcPr>
            <w:tcW w:w="8017" w:type="dxa"/>
          </w:tcPr>
          <w:p w14:paraId="133DE2CE" w14:textId="18F78703" w:rsidR="00736589" w:rsidRDefault="00753CB0" w:rsidP="002366A3">
            <w:pPr>
              <w:pStyle w:val="NormalWeb"/>
              <w:spacing w:line="360" w:lineRule="auto"/>
              <w:ind w:left="1"/>
              <w:jc w:val="both"/>
            </w:pPr>
            <w:r>
              <w:rPr>
                <w:lang w:val="en-US"/>
              </w:rPr>
              <w:t>i)</w:t>
            </w:r>
            <w:r w:rsidR="00736589" w:rsidRPr="00315F48">
              <w:t xml:space="preserve">A portfolio manager buys </w:t>
            </w:r>
            <w:r>
              <w:t>an</w:t>
            </w:r>
            <w:r w:rsidR="00736589" w:rsidRPr="00315F48">
              <w:t xml:space="preserve"> 182-day Treasury bill with a face value of ₹25,000 at a price of ₹24,400. The portfolio manager needs to determine the yield on this Treasury bill.</w:t>
            </w:r>
          </w:p>
          <w:p w14:paraId="1A677C9B" w14:textId="6CED62E5" w:rsidR="00753CB0" w:rsidRPr="00315F48" w:rsidRDefault="00753CB0" w:rsidP="002366A3">
            <w:pPr>
              <w:pStyle w:val="NormalWeb"/>
              <w:spacing w:line="360" w:lineRule="auto"/>
              <w:ind w:left="1"/>
              <w:jc w:val="both"/>
            </w:pPr>
            <w:r>
              <w:t>ii) Explain the features of the Treasury bills and indicate for which type of investors it is recommended.</w:t>
            </w:r>
          </w:p>
          <w:p w14:paraId="3E6D4F67" w14:textId="73944FB1" w:rsidR="00BF5678" w:rsidRPr="00315F48" w:rsidRDefault="00BF5678" w:rsidP="00FC1BA1">
            <w:pPr>
              <w:spacing w:after="0" w:line="360" w:lineRule="auto"/>
              <w:ind w:left="0" w:hanging="2"/>
              <w:jc w:val="both"/>
              <w:rPr>
                <w:rFonts w:ascii="Times New Roman" w:eastAsia="Times New Roman" w:hAnsi="Times New Roman" w:cs="Times New Roman"/>
                <w:sz w:val="24"/>
                <w:szCs w:val="24"/>
                <w:lang w:val="en-IN"/>
              </w:rPr>
            </w:pPr>
          </w:p>
        </w:tc>
        <w:tc>
          <w:tcPr>
            <w:tcW w:w="992" w:type="dxa"/>
          </w:tcPr>
          <w:p w14:paraId="028BEBAA" w14:textId="077404DA" w:rsidR="00B55D0B" w:rsidRPr="00315F48" w:rsidRDefault="00D52E94" w:rsidP="001A3C1C">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10</w:t>
            </w:r>
          </w:p>
        </w:tc>
      </w:tr>
      <w:tr w:rsidR="00D52E94" w:rsidRPr="00315F48" w14:paraId="721D6F93" w14:textId="77777777">
        <w:trPr>
          <w:trHeight w:val="1140"/>
        </w:trPr>
        <w:tc>
          <w:tcPr>
            <w:tcW w:w="1170" w:type="dxa"/>
          </w:tcPr>
          <w:p w14:paraId="2723D546" w14:textId="5FB568BF" w:rsidR="00D52E94" w:rsidRPr="00315F48" w:rsidRDefault="00C533E3"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w:t>
            </w:r>
            <w:r w:rsidR="00BF5678" w:rsidRPr="00315F48">
              <w:rPr>
                <w:rFonts w:ascii="Times New Roman" w:eastAsia="Times New Roman" w:hAnsi="Times New Roman" w:cs="Times New Roman"/>
                <w:b/>
                <w:bCs/>
                <w:sz w:val="24"/>
                <w:szCs w:val="24"/>
              </w:rPr>
              <w:t>.</w:t>
            </w:r>
            <w:r w:rsidRPr="00315F48">
              <w:rPr>
                <w:rFonts w:ascii="Times New Roman" w:eastAsia="Times New Roman" w:hAnsi="Times New Roman" w:cs="Times New Roman"/>
                <w:b/>
                <w:bCs/>
                <w:sz w:val="24"/>
                <w:szCs w:val="24"/>
              </w:rPr>
              <w:t>4.</w:t>
            </w:r>
          </w:p>
        </w:tc>
        <w:tc>
          <w:tcPr>
            <w:tcW w:w="8017" w:type="dxa"/>
          </w:tcPr>
          <w:p w14:paraId="199987D9" w14:textId="77777777" w:rsidR="00315F48" w:rsidRPr="00315F48" w:rsidRDefault="00315F48" w:rsidP="00315F48">
            <w:pPr>
              <w:spacing w:after="0"/>
              <w:ind w:left="0" w:hanging="2"/>
              <w:rPr>
                <w:rFonts w:ascii="Times New Roman" w:hAnsi="Times New Roman" w:cs="Times New Roman"/>
                <w:sz w:val="24"/>
                <w:szCs w:val="24"/>
              </w:rPr>
            </w:pPr>
            <w:r w:rsidRPr="00315F48">
              <w:rPr>
                <w:rFonts w:ascii="Times New Roman" w:hAnsi="Times New Roman" w:cs="Times New Roman"/>
                <w:sz w:val="24"/>
                <w:szCs w:val="24"/>
              </w:rPr>
              <w:t xml:space="preserve">X Ltd. wants to issue 1000 shares through a book building offer within a Price Band of Rs. 130 to Rs. 150. Bids are received as follows: </w:t>
            </w:r>
            <w:r w:rsidRPr="00315F48">
              <w:rPr>
                <w:rFonts w:ascii="Times New Roman" w:hAnsi="Times New Roman" w:cs="Times New Roman"/>
                <w:sz w:val="24"/>
                <w:szCs w:val="24"/>
              </w:rPr>
              <w:tab/>
            </w:r>
            <w:r w:rsidRPr="00315F48">
              <w:rPr>
                <w:rFonts w:ascii="Times New Roman" w:hAnsi="Times New Roman" w:cs="Times New Roman"/>
                <w:sz w:val="24"/>
                <w:szCs w:val="24"/>
              </w:rPr>
              <w:tab/>
            </w:r>
            <w:r w:rsidRPr="00315F48">
              <w:rPr>
                <w:rFonts w:ascii="Times New Roman" w:hAnsi="Times New Roman" w:cs="Times New Roman"/>
                <w:sz w:val="24"/>
                <w:szCs w:val="24"/>
              </w:rPr>
              <w:tab/>
            </w:r>
            <w:r w:rsidRPr="00315F48">
              <w:rPr>
                <w:rFonts w:ascii="Times New Roman" w:hAnsi="Times New Roman" w:cs="Times New Roman"/>
                <w:sz w:val="24"/>
                <w:szCs w:val="24"/>
              </w:rPr>
              <w:tab/>
            </w:r>
          </w:p>
          <w:p w14:paraId="31FD5584" w14:textId="77777777" w:rsidR="00315F48" w:rsidRPr="00315F48" w:rsidRDefault="00315F48" w:rsidP="00315F48">
            <w:pPr>
              <w:spacing w:after="0"/>
              <w:ind w:left="0" w:hanging="2"/>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976"/>
              <w:gridCol w:w="1418"/>
              <w:gridCol w:w="2126"/>
              <w:gridCol w:w="1843"/>
            </w:tblGrid>
            <w:tr w:rsidR="00315F48" w:rsidRPr="00315F48" w14:paraId="2A04D9CB" w14:textId="77777777" w:rsidTr="0032572B">
              <w:tc>
                <w:tcPr>
                  <w:tcW w:w="976" w:type="dxa"/>
                </w:tcPr>
                <w:p w14:paraId="5EC67FF1"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Sr. No.</w:t>
                  </w:r>
                </w:p>
              </w:tc>
              <w:tc>
                <w:tcPr>
                  <w:tcW w:w="1418" w:type="dxa"/>
                </w:tcPr>
                <w:p w14:paraId="00273C56"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Bid Price</w:t>
                  </w:r>
                </w:p>
              </w:tc>
              <w:tc>
                <w:tcPr>
                  <w:tcW w:w="2126" w:type="dxa"/>
                </w:tcPr>
                <w:p w14:paraId="7C426569"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No. of Shares</w:t>
                  </w:r>
                </w:p>
              </w:tc>
              <w:tc>
                <w:tcPr>
                  <w:tcW w:w="1843" w:type="dxa"/>
                </w:tcPr>
                <w:p w14:paraId="1A3979DD"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Total Demand</w:t>
                  </w:r>
                </w:p>
              </w:tc>
            </w:tr>
            <w:tr w:rsidR="00315F48" w:rsidRPr="00315F48" w14:paraId="36BF8DC5" w14:textId="77777777" w:rsidTr="0032572B">
              <w:tc>
                <w:tcPr>
                  <w:tcW w:w="976" w:type="dxa"/>
                </w:tcPr>
                <w:p w14:paraId="172417AA"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1</w:t>
                  </w:r>
                </w:p>
              </w:tc>
              <w:tc>
                <w:tcPr>
                  <w:tcW w:w="1418" w:type="dxa"/>
                </w:tcPr>
                <w:p w14:paraId="5EACA335"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Rs. 150</w:t>
                  </w:r>
                </w:p>
              </w:tc>
              <w:tc>
                <w:tcPr>
                  <w:tcW w:w="2126" w:type="dxa"/>
                </w:tcPr>
                <w:p w14:paraId="1FFE08EA"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200</w:t>
                  </w:r>
                </w:p>
              </w:tc>
              <w:tc>
                <w:tcPr>
                  <w:tcW w:w="1843" w:type="dxa"/>
                </w:tcPr>
                <w:p w14:paraId="6FA8B89F"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200</w:t>
                  </w:r>
                </w:p>
              </w:tc>
            </w:tr>
            <w:tr w:rsidR="00315F48" w:rsidRPr="00315F48" w14:paraId="4B8B0D28" w14:textId="77777777" w:rsidTr="0032572B">
              <w:tc>
                <w:tcPr>
                  <w:tcW w:w="976" w:type="dxa"/>
                </w:tcPr>
                <w:p w14:paraId="6DAE8885"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2</w:t>
                  </w:r>
                </w:p>
              </w:tc>
              <w:tc>
                <w:tcPr>
                  <w:tcW w:w="1418" w:type="dxa"/>
                </w:tcPr>
                <w:p w14:paraId="5BB83ADE"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Rs. 140</w:t>
                  </w:r>
                </w:p>
              </w:tc>
              <w:tc>
                <w:tcPr>
                  <w:tcW w:w="2126" w:type="dxa"/>
                </w:tcPr>
                <w:p w14:paraId="45B74DDC"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300</w:t>
                  </w:r>
                </w:p>
              </w:tc>
              <w:tc>
                <w:tcPr>
                  <w:tcW w:w="1843" w:type="dxa"/>
                </w:tcPr>
                <w:p w14:paraId="2432CA63"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500</w:t>
                  </w:r>
                </w:p>
              </w:tc>
            </w:tr>
            <w:tr w:rsidR="00315F48" w:rsidRPr="00315F48" w14:paraId="4D744455" w14:textId="77777777" w:rsidTr="0032572B">
              <w:tc>
                <w:tcPr>
                  <w:tcW w:w="976" w:type="dxa"/>
                </w:tcPr>
                <w:p w14:paraId="3084A587"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3</w:t>
                  </w:r>
                </w:p>
              </w:tc>
              <w:tc>
                <w:tcPr>
                  <w:tcW w:w="1418" w:type="dxa"/>
                </w:tcPr>
                <w:p w14:paraId="6BCEF864"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Rs. 138</w:t>
                  </w:r>
                </w:p>
              </w:tc>
              <w:tc>
                <w:tcPr>
                  <w:tcW w:w="2126" w:type="dxa"/>
                </w:tcPr>
                <w:p w14:paraId="7E1C180C"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500</w:t>
                  </w:r>
                </w:p>
              </w:tc>
              <w:tc>
                <w:tcPr>
                  <w:tcW w:w="1843" w:type="dxa"/>
                </w:tcPr>
                <w:p w14:paraId="16D39127"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1000</w:t>
                  </w:r>
                </w:p>
              </w:tc>
            </w:tr>
            <w:tr w:rsidR="00315F48" w:rsidRPr="00315F48" w14:paraId="70BD934F" w14:textId="77777777" w:rsidTr="0032572B">
              <w:tc>
                <w:tcPr>
                  <w:tcW w:w="976" w:type="dxa"/>
                </w:tcPr>
                <w:p w14:paraId="006E4F71"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4</w:t>
                  </w:r>
                </w:p>
              </w:tc>
              <w:tc>
                <w:tcPr>
                  <w:tcW w:w="1418" w:type="dxa"/>
                </w:tcPr>
                <w:p w14:paraId="22EA5E5F"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Rs. 130</w:t>
                  </w:r>
                </w:p>
              </w:tc>
              <w:tc>
                <w:tcPr>
                  <w:tcW w:w="2126" w:type="dxa"/>
                </w:tcPr>
                <w:p w14:paraId="14331E75"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1000</w:t>
                  </w:r>
                </w:p>
              </w:tc>
              <w:tc>
                <w:tcPr>
                  <w:tcW w:w="1843" w:type="dxa"/>
                </w:tcPr>
                <w:p w14:paraId="08243979" w14:textId="77777777" w:rsidR="00315F48" w:rsidRPr="00315F48" w:rsidRDefault="00315F48" w:rsidP="00315F48">
                  <w:pPr>
                    <w:ind w:left="0" w:hanging="2"/>
                    <w:rPr>
                      <w:rFonts w:ascii="Times New Roman" w:hAnsi="Times New Roman" w:cs="Times New Roman"/>
                      <w:sz w:val="24"/>
                      <w:szCs w:val="24"/>
                    </w:rPr>
                  </w:pPr>
                  <w:r w:rsidRPr="00315F48">
                    <w:rPr>
                      <w:rFonts w:ascii="Times New Roman" w:hAnsi="Times New Roman" w:cs="Times New Roman"/>
                      <w:sz w:val="24"/>
                      <w:szCs w:val="24"/>
                    </w:rPr>
                    <w:t>2000</w:t>
                  </w:r>
                </w:p>
              </w:tc>
            </w:tr>
          </w:tbl>
          <w:p w14:paraId="33C936AC" w14:textId="77777777" w:rsidR="00315F48" w:rsidRPr="00315F48" w:rsidRDefault="00315F48" w:rsidP="00315F48">
            <w:pPr>
              <w:spacing w:after="0"/>
              <w:ind w:left="0" w:hanging="2"/>
              <w:rPr>
                <w:rFonts w:ascii="Times New Roman" w:hAnsi="Times New Roman" w:cs="Times New Roman"/>
                <w:sz w:val="24"/>
                <w:szCs w:val="24"/>
              </w:rPr>
            </w:pPr>
          </w:p>
          <w:p w14:paraId="320A617D" w14:textId="586009D1" w:rsidR="00F652C0" w:rsidRPr="00315F48" w:rsidRDefault="00315F48" w:rsidP="00315F48">
            <w:pPr>
              <w:spacing w:after="0" w:line="360" w:lineRule="auto"/>
              <w:ind w:left="0" w:hanging="2"/>
              <w:jc w:val="both"/>
              <w:rPr>
                <w:rFonts w:ascii="Times New Roman" w:hAnsi="Times New Roman" w:cs="Times New Roman"/>
                <w:sz w:val="24"/>
                <w:szCs w:val="24"/>
              </w:rPr>
            </w:pPr>
            <w:r w:rsidRPr="00315F48">
              <w:rPr>
                <w:rFonts w:ascii="Times New Roman" w:hAnsi="Times New Roman" w:cs="Times New Roman"/>
                <w:sz w:val="24"/>
                <w:szCs w:val="24"/>
              </w:rPr>
              <w:t xml:space="preserve">What is the cut off price in this offer according to Dutch auction book building method? Justify your answer with logical reasoning. Can the company decide the cut off at a lower price at which the issue is subscribed? Can the company allot the shares to the retail investors at a price which is at a discount to the cut off price? </w:t>
            </w:r>
          </w:p>
          <w:p w14:paraId="24B9ADA2" w14:textId="4CBED537" w:rsidR="00C533E3" w:rsidRPr="00315F48" w:rsidRDefault="00C533E3" w:rsidP="001A3C1C">
            <w:pPr>
              <w:pStyle w:val="ListParagraph"/>
              <w:spacing w:after="0" w:line="360" w:lineRule="auto"/>
              <w:ind w:leftChars="0" w:left="358" w:firstLineChars="0" w:firstLine="0"/>
              <w:jc w:val="both"/>
              <w:rPr>
                <w:rFonts w:ascii="Times New Roman" w:eastAsia="Times New Roman" w:hAnsi="Times New Roman" w:cs="Times New Roman"/>
                <w:sz w:val="24"/>
                <w:szCs w:val="24"/>
              </w:rPr>
            </w:pPr>
          </w:p>
        </w:tc>
        <w:tc>
          <w:tcPr>
            <w:tcW w:w="992" w:type="dxa"/>
          </w:tcPr>
          <w:p w14:paraId="0246D31B" w14:textId="45FB71EC" w:rsidR="00D52E94" w:rsidRPr="00315F48" w:rsidRDefault="00FA77D1" w:rsidP="001A3C1C">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10</w:t>
            </w:r>
          </w:p>
        </w:tc>
      </w:tr>
      <w:tr w:rsidR="00FA77D1" w:rsidRPr="00315F48" w14:paraId="07C9B25C" w14:textId="77777777">
        <w:trPr>
          <w:trHeight w:val="1140"/>
        </w:trPr>
        <w:tc>
          <w:tcPr>
            <w:tcW w:w="1170" w:type="dxa"/>
          </w:tcPr>
          <w:p w14:paraId="7D9057D5" w14:textId="4D80517C" w:rsidR="00FA77D1" w:rsidRPr="00315F48" w:rsidRDefault="00FA77D1"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Q.5.</w:t>
            </w:r>
          </w:p>
        </w:tc>
        <w:tc>
          <w:tcPr>
            <w:tcW w:w="8017" w:type="dxa"/>
          </w:tcPr>
          <w:p w14:paraId="25867FFD" w14:textId="58D28197" w:rsidR="000F3176" w:rsidRPr="00315F48" w:rsidRDefault="00315F48" w:rsidP="000F3176">
            <w:pPr>
              <w:spacing w:after="0" w:line="360" w:lineRule="auto"/>
              <w:ind w:left="0" w:hanging="2"/>
              <w:jc w:val="both"/>
              <w:rPr>
                <w:rFonts w:ascii="Times New Roman" w:eastAsia="Times New Roman" w:hAnsi="Times New Roman" w:cs="Times New Roman"/>
                <w:sz w:val="24"/>
                <w:szCs w:val="24"/>
              </w:rPr>
            </w:pPr>
            <w:r w:rsidRPr="00315F48">
              <w:rPr>
                <w:rFonts w:ascii="Times New Roman" w:eastAsia="Times New Roman" w:hAnsi="Times New Roman" w:cs="Times New Roman"/>
                <w:sz w:val="24"/>
                <w:szCs w:val="24"/>
              </w:rPr>
              <w:t xml:space="preserve">Distinguish between </w:t>
            </w:r>
            <w:r w:rsidR="00753CB0">
              <w:rPr>
                <w:rFonts w:ascii="Times New Roman" w:eastAsia="Times New Roman" w:hAnsi="Times New Roman" w:cs="Times New Roman"/>
                <w:sz w:val="24"/>
                <w:szCs w:val="24"/>
              </w:rPr>
              <w:t xml:space="preserve">the </w:t>
            </w:r>
            <w:r w:rsidRPr="00315F48">
              <w:rPr>
                <w:rFonts w:ascii="Times New Roman" w:eastAsia="Times New Roman" w:hAnsi="Times New Roman" w:cs="Times New Roman"/>
                <w:sz w:val="24"/>
                <w:szCs w:val="24"/>
              </w:rPr>
              <w:t xml:space="preserve">Money market and </w:t>
            </w:r>
            <w:r w:rsidR="00753CB0">
              <w:rPr>
                <w:rFonts w:ascii="Times New Roman" w:eastAsia="Times New Roman" w:hAnsi="Times New Roman" w:cs="Times New Roman"/>
                <w:sz w:val="24"/>
                <w:szCs w:val="24"/>
              </w:rPr>
              <w:t xml:space="preserve">the </w:t>
            </w:r>
            <w:r w:rsidRPr="00315F48">
              <w:rPr>
                <w:rFonts w:ascii="Times New Roman" w:eastAsia="Times New Roman" w:hAnsi="Times New Roman" w:cs="Times New Roman"/>
                <w:sz w:val="24"/>
                <w:szCs w:val="24"/>
              </w:rPr>
              <w:t>Capital market with suitable examples</w:t>
            </w:r>
          </w:p>
        </w:tc>
        <w:tc>
          <w:tcPr>
            <w:tcW w:w="992" w:type="dxa"/>
          </w:tcPr>
          <w:p w14:paraId="33E8DF42" w14:textId="26D8BC25" w:rsidR="001A3C1C" w:rsidRPr="00315F48" w:rsidRDefault="00303F6A" w:rsidP="001A3C1C">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10</w:t>
            </w:r>
          </w:p>
        </w:tc>
      </w:tr>
      <w:tr w:rsidR="00303F6A" w:rsidRPr="00315F48" w14:paraId="6078E39B" w14:textId="77777777">
        <w:trPr>
          <w:trHeight w:val="1140"/>
        </w:trPr>
        <w:tc>
          <w:tcPr>
            <w:tcW w:w="1170" w:type="dxa"/>
          </w:tcPr>
          <w:p w14:paraId="1CF01CDE" w14:textId="2FCEE9A6" w:rsidR="00303F6A" w:rsidRPr="00315F48" w:rsidRDefault="00303F6A"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Q6</w:t>
            </w:r>
          </w:p>
        </w:tc>
        <w:tc>
          <w:tcPr>
            <w:tcW w:w="8017" w:type="dxa"/>
          </w:tcPr>
          <w:p w14:paraId="63ADFFC7" w14:textId="77777777" w:rsidR="00315F48" w:rsidRPr="00315F48" w:rsidRDefault="00315F48" w:rsidP="00315F48">
            <w:pPr>
              <w:spacing w:after="0"/>
              <w:ind w:left="0" w:hanging="2"/>
              <w:rPr>
                <w:rFonts w:ascii="Times New Roman" w:hAnsi="Times New Roman" w:cs="Times New Roman"/>
                <w:sz w:val="24"/>
                <w:szCs w:val="24"/>
              </w:rPr>
            </w:pPr>
            <w:r w:rsidRPr="00315F48">
              <w:rPr>
                <w:rFonts w:ascii="Times New Roman" w:hAnsi="Times New Roman" w:cs="Times New Roman"/>
                <w:sz w:val="24"/>
                <w:szCs w:val="24"/>
              </w:rPr>
              <w:t>Explain the salient features of the following types of Bonds with respect to the purpose of issue, interest rate, tenor, redemption and other terms and conditions:</w:t>
            </w:r>
          </w:p>
          <w:p w14:paraId="495978C1" w14:textId="77777777" w:rsidR="00315F48" w:rsidRPr="00315F48" w:rsidRDefault="00315F48" w:rsidP="00315F48">
            <w:pPr>
              <w:spacing w:after="0"/>
              <w:ind w:left="0" w:hanging="2"/>
              <w:rPr>
                <w:rFonts w:ascii="Times New Roman" w:hAnsi="Times New Roman" w:cs="Times New Roman"/>
                <w:sz w:val="24"/>
                <w:szCs w:val="24"/>
              </w:rPr>
            </w:pPr>
          </w:p>
          <w:p w14:paraId="087A6EF7" w14:textId="77777777" w:rsidR="00315F48" w:rsidRPr="00315F48" w:rsidRDefault="00315F48" w:rsidP="00315F48">
            <w:pPr>
              <w:pStyle w:val="ListParagraph"/>
              <w:numPr>
                <w:ilvl w:val="0"/>
                <w:numId w:val="14"/>
              </w:numPr>
              <w:suppressAutoHyphens w:val="0"/>
              <w:spacing w:after="0" w:line="259" w:lineRule="auto"/>
              <w:ind w:leftChars="0" w:left="5" w:firstLineChars="0" w:hanging="7"/>
              <w:textDirection w:val="lrTb"/>
              <w:textAlignment w:val="auto"/>
              <w:outlineLvl w:val="9"/>
              <w:rPr>
                <w:rFonts w:ascii="Times New Roman" w:hAnsi="Times New Roman" w:cs="Times New Roman"/>
                <w:sz w:val="24"/>
                <w:szCs w:val="24"/>
              </w:rPr>
            </w:pPr>
            <w:r w:rsidRPr="00315F48">
              <w:rPr>
                <w:rFonts w:ascii="Times New Roman" w:hAnsi="Times New Roman" w:cs="Times New Roman"/>
                <w:sz w:val="24"/>
                <w:szCs w:val="24"/>
              </w:rPr>
              <w:lastRenderedPageBreak/>
              <w:t>Zero Coupon Bonds</w:t>
            </w:r>
          </w:p>
          <w:p w14:paraId="5BFFADF4" w14:textId="32AB5213" w:rsidR="00315F48" w:rsidRPr="00315F48" w:rsidRDefault="00315F48" w:rsidP="00315F48">
            <w:pPr>
              <w:pStyle w:val="ListParagraph"/>
              <w:numPr>
                <w:ilvl w:val="0"/>
                <w:numId w:val="14"/>
              </w:numPr>
              <w:suppressAutoHyphens w:val="0"/>
              <w:spacing w:after="0" w:line="259" w:lineRule="auto"/>
              <w:ind w:leftChars="0" w:left="5" w:firstLineChars="0" w:hanging="7"/>
              <w:textDirection w:val="lrTb"/>
              <w:textAlignment w:val="auto"/>
              <w:outlineLvl w:val="9"/>
              <w:rPr>
                <w:rFonts w:ascii="Times New Roman" w:hAnsi="Times New Roman" w:cs="Times New Roman"/>
                <w:sz w:val="24"/>
                <w:szCs w:val="24"/>
              </w:rPr>
            </w:pPr>
            <w:r w:rsidRPr="00315F48">
              <w:rPr>
                <w:rFonts w:ascii="Times New Roman" w:hAnsi="Times New Roman" w:cs="Times New Roman"/>
                <w:sz w:val="24"/>
                <w:szCs w:val="24"/>
              </w:rPr>
              <w:t>Green Bonds</w:t>
            </w:r>
          </w:p>
          <w:p w14:paraId="7AC15AA1" w14:textId="77777777" w:rsidR="00315F48" w:rsidRPr="00315F48" w:rsidRDefault="00315F48" w:rsidP="00315F48">
            <w:pPr>
              <w:pStyle w:val="ListParagraph"/>
              <w:numPr>
                <w:ilvl w:val="0"/>
                <w:numId w:val="14"/>
              </w:numPr>
              <w:suppressAutoHyphens w:val="0"/>
              <w:spacing w:after="0" w:line="259" w:lineRule="auto"/>
              <w:ind w:leftChars="0" w:left="5" w:firstLineChars="0" w:hanging="7"/>
              <w:textDirection w:val="lrTb"/>
              <w:textAlignment w:val="auto"/>
              <w:outlineLvl w:val="9"/>
              <w:rPr>
                <w:rFonts w:ascii="Times New Roman" w:hAnsi="Times New Roman" w:cs="Times New Roman"/>
                <w:sz w:val="24"/>
                <w:szCs w:val="24"/>
              </w:rPr>
            </w:pPr>
            <w:r w:rsidRPr="00315F48">
              <w:rPr>
                <w:rFonts w:ascii="Times New Roman" w:hAnsi="Times New Roman" w:cs="Times New Roman"/>
                <w:sz w:val="24"/>
                <w:szCs w:val="24"/>
              </w:rPr>
              <w:t>Convertible Bonds</w:t>
            </w:r>
          </w:p>
          <w:p w14:paraId="66BECF64" w14:textId="77777777" w:rsidR="00315F48" w:rsidRPr="00315F48" w:rsidRDefault="00315F48" w:rsidP="00315F48">
            <w:pPr>
              <w:pStyle w:val="ListParagraph"/>
              <w:numPr>
                <w:ilvl w:val="0"/>
                <w:numId w:val="14"/>
              </w:numPr>
              <w:suppressAutoHyphens w:val="0"/>
              <w:spacing w:after="0" w:line="259" w:lineRule="auto"/>
              <w:ind w:leftChars="0" w:left="5" w:firstLineChars="0" w:hanging="7"/>
              <w:textDirection w:val="lrTb"/>
              <w:textAlignment w:val="auto"/>
              <w:outlineLvl w:val="9"/>
              <w:rPr>
                <w:rFonts w:ascii="Times New Roman" w:hAnsi="Times New Roman" w:cs="Times New Roman"/>
                <w:sz w:val="24"/>
                <w:szCs w:val="24"/>
              </w:rPr>
            </w:pPr>
            <w:r w:rsidRPr="00315F48">
              <w:rPr>
                <w:rFonts w:ascii="Times New Roman" w:hAnsi="Times New Roman" w:cs="Times New Roman"/>
                <w:sz w:val="24"/>
                <w:szCs w:val="24"/>
              </w:rPr>
              <w:t>Junk Bonds</w:t>
            </w:r>
          </w:p>
          <w:p w14:paraId="429021A7" w14:textId="77777777" w:rsidR="00303F6A" w:rsidRPr="00315F48" w:rsidRDefault="00303F6A" w:rsidP="000F3176">
            <w:pPr>
              <w:spacing w:after="0" w:line="360" w:lineRule="auto"/>
              <w:ind w:left="0" w:hanging="2"/>
              <w:jc w:val="both"/>
              <w:rPr>
                <w:rFonts w:ascii="Times New Roman" w:eastAsia="Times New Roman" w:hAnsi="Times New Roman" w:cs="Times New Roman"/>
                <w:sz w:val="24"/>
                <w:szCs w:val="24"/>
              </w:rPr>
            </w:pPr>
          </w:p>
        </w:tc>
        <w:tc>
          <w:tcPr>
            <w:tcW w:w="992" w:type="dxa"/>
          </w:tcPr>
          <w:p w14:paraId="2E67D591" w14:textId="3033CA46" w:rsidR="00303F6A" w:rsidRPr="00315F48" w:rsidRDefault="00303F6A" w:rsidP="001A3C1C">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lastRenderedPageBreak/>
              <w:t>10</w:t>
            </w:r>
          </w:p>
        </w:tc>
      </w:tr>
      <w:tr w:rsidR="00303F6A" w:rsidRPr="00315F48" w14:paraId="76C43099" w14:textId="77777777">
        <w:trPr>
          <w:trHeight w:val="1140"/>
        </w:trPr>
        <w:tc>
          <w:tcPr>
            <w:tcW w:w="1170" w:type="dxa"/>
          </w:tcPr>
          <w:p w14:paraId="416E02C2" w14:textId="34051803" w:rsidR="00303F6A" w:rsidRPr="00315F48" w:rsidRDefault="00303F6A" w:rsidP="00BF5678">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Q7</w:t>
            </w:r>
          </w:p>
        </w:tc>
        <w:tc>
          <w:tcPr>
            <w:tcW w:w="8017" w:type="dxa"/>
          </w:tcPr>
          <w:p w14:paraId="346CB082" w14:textId="069AFDF5" w:rsidR="00303F6A" w:rsidRPr="00315F48" w:rsidRDefault="00315F48" w:rsidP="000F3176">
            <w:pPr>
              <w:spacing w:after="0" w:line="360" w:lineRule="auto"/>
              <w:ind w:left="0" w:hanging="2"/>
              <w:jc w:val="both"/>
              <w:rPr>
                <w:rFonts w:ascii="Times New Roman" w:eastAsia="Times New Roman" w:hAnsi="Times New Roman" w:cs="Times New Roman"/>
                <w:sz w:val="24"/>
                <w:szCs w:val="24"/>
              </w:rPr>
            </w:pPr>
            <w:r w:rsidRPr="00315F48">
              <w:rPr>
                <w:rFonts w:ascii="Times New Roman" w:hAnsi="Times New Roman" w:cs="Times New Roman"/>
                <w:sz w:val="24"/>
                <w:szCs w:val="24"/>
              </w:rPr>
              <w:t xml:space="preserve">What are Real Estate Investment Trusts (REITs)? What are the different types of REITs? Explain the advantages and limitations of REITs. </w:t>
            </w:r>
            <w:r w:rsidRPr="00315F48">
              <w:rPr>
                <w:rFonts w:ascii="Times New Roman" w:hAnsi="Times New Roman" w:cs="Times New Roman"/>
                <w:sz w:val="24"/>
                <w:szCs w:val="24"/>
              </w:rPr>
              <w:tab/>
            </w:r>
          </w:p>
        </w:tc>
        <w:tc>
          <w:tcPr>
            <w:tcW w:w="992" w:type="dxa"/>
          </w:tcPr>
          <w:p w14:paraId="48BC3182" w14:textId="68AC2B29" w:rsidR="00303F6A" w:rsidRPr="00315F48" w:rsidRDefault="00303F6A" w:rsidP="001A3C1C">
            <w:pPr>
              <w:spacing w:after="0" w:line="240" w:lineRule="auto"/>
              <w:ind w:left="0" w:hanging="2"/>
              <w:jc w:val="center"/>
              <w:rPr>
                <w:rFonts w:ascii="Times New Roman" w:eastAsia="Times New Roman" w:hAnsi="Times New Roman" w:cs="Times New Roman"/>
                <w:b/>
                <w:bCs/>
                <w:sz w:val="24"/>
                <w:szCs w:val="24"/>
              </w:rPr>
            </w:pPr>
            <w:r w:rsidRPr="00315F48">
              <w:rPr>
                <w:rFonts w:ascii="Times New Roman" w:eastAsia="Times New Roman" w:hAnsi="Times New Roman" w:cs="Times New Roman"/>
                <w:b/>
                <w:bCs/>
                <w:sz w:val="24"/>
                <w:szCs w:val="24"/>
              </w:rPr>
              <w:t>10</w:t>
            </w:r>
          </w:p>
        </w:tc>
      </w:tr>
    </w:tbl>
    <w:p w14:paraId="1225DC1B" w14:textId="77777777" w:rsidR="00B04BA2" w:rsidRPr="00315F48" w:rsidRDefault="00B04BA2">
      <w:pPr>
        <w:spacing w:after="0" w:line="360" w:lineRule="auto"/>
        <w:ind w:left="0" w:hanging="2"/>
        <w:rPr>
          <w:rFonts w:ascii="Times New Roman" w:eastAsia="Times New Roman" w:hAnsi="Times New Roman" w:cs="Times New Roman"/>
          <w:sz w:val="24"/>
          <w:szCs w:val="24"/>
        </w:rPr>
      </w:pPr>
    </w:p>
    <w:sectPr w:rsidR="00B04BA2" w:rsidRPr="00315F48">
      <w:headerReference w:type="even" r:id="rId9"/>
      <w:headerReference w:type="default" r:id="rId10"/>
      <w:footerReference w:type="even" r:id="rId11"/>
      <w:footerReference w:type="default" r:id="rId12"/>
      <w:headerReference w:type="first" r:id="rId13"/>
      <w:footerReference w:type="first" r:id="rId14"/>
      <w:pgSz w:w="11909" w:h="16834"/>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0D96" w14:textId="77777777" w:rsidR="00A706AD" w:rsidRDefault="00A706AD" w:rsidP="002C6417">
      <w:pPr>
        <w:spacing w:after="0" w:line="240" w:lineRule="auto"/>
        <w:ind w:left="0" w:hanging="2"/>
      </w:pPr>
      <w:r>
        <w:separator/>
      </w:r>
    </w:p>
  </w:endnote>
  <w:endnote w:type="continuationSeparator" w:id="0">
    <w:p w14:paraId="1703D585" w14:textId="77777777" w:rsidR="00A706AD" w:rsidRDefault="00A706AD" w:rsidP="002C64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B0DE" w14:textId="77777777" w:rsidR="002C6417" w:rsidRDefault="002C641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82F4" w14:textId="77777777" w:rsidR="002C6417" w:rsidRDefault="002C641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BDD6" w14:textId="77777777" w:rsidR="002C6417" w:rsidRDefault="002C641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5C29" w14:textId="77777777" w:rsidR="00A706AD" w:rsidRDefault="00A706AD" w:rsidP="002C6417">
      <w:pPr>
        <w:spacing w:after="0" w:line="240" w:lineRule="auto"/>
        <w:ind w:left="0" w:hanging="2"/>
      </w:pPr>
      <w:r>
        <w:separator/>
      </w:r>
    </w:p>
  </w:footnote>
  <w:footnote w:type="continuationSeparator" w:id="0">
    <w:p w14:paraId="0F2A96BC" w14:textId="77777777" w:rsidR="00A706AD" w:rsidRDefault="00A706AD" w:rsidP="002C64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17E3" w14:textId="77777777" w:rsidR="002C6417" w:rsidRDefault="002C641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2445" w14:textId="77777777" w:rsidR="002C6417" w:rsidRDefault="002C641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5C1E" w14:textId="77777777" w:rsidR="002C6417" w:rsidRDefault="002C641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5EB"/>
    <w:multiLevelType w:val="hybridMultilevel"/>
    <w:tmpl w:val="A9325AA0"/>
    <w:lvl w:ilvl="0" w:tplc="2730BC9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0E4061A2"/>
    <w:multiLevelType w:val="hybridMultilevel"/>
    <w:tmpl w:val="851878F2"/>
    <w:lvl w:ilvl="0" w:tplc="3B48A71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0F973D4F"/>
    <w:multiLevelType w:val="hybridMultilevel"/>
    <w:tmpl w:val="F16C55BE"/>
    <w:lvl w:ilvl="0" w:tplc="C4EE7CF4">
      <w:start w:val="1"/>
      <w:numFmt w:val="lowerLetter"/>
      <w:lvlText w:val="%1."/>
      <w:lvlJc w:val="left"/>
      <w:pPr>
        <w:ind w:left="361" w:hanging="360"/>
      </w:pPr>
      <w:rPr>
        <w:rFonts w:hint="default"/>
        <w:b/>
        <w:bCs/>
        <w:sz w:val="24"/>
        <w:szCs w:val="20"/>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 w15:restartNumberingAfterBreak="0">
    <w:nsid w:val="144E225E"/>
    <w:multiLevelType w:val="hybridMultilevel"/>
    <w:tmpl w:val="4DF08658"/>
    <w:lvl w:ilvl="0" w:tplc="40090017">
      <w:start w:val="1"/>
      <w:numFmt w:val="lowerLetter"/>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4" w15:restartNumberingAfterBreak="0">
    <w:nsid w:val="206E5AE2"/>
    <w:multiLevelType w:val="hybridMultilevel"/>
    <w:tmpl w:val="664A9D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A46A72"/>
    <w:multiLevelType w:val="hybridMultilevel"/>
    <w:tmpl w:val="17429DD6"/>
    <w:lvl w:ilvl="0" w:tplc="AA74AD0C">
      <w:start w:val="1"/>
      <w:numFmt w:val="decimal"/>
      <w:lvlText w:val="%1."/>
      <w:lvlJc w:val="left"/>
      <w:pPr>
        <w:ind w:left="720" w:hanging="360"/>
      </w:pPr>
      <w:rPr>
        <w:rFonts w:eastAsiaTheme="minorEastAsia" w:hint="default"/>
        <w:b w:val="0"/>
        <w:bCs/>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930D5A"/>
    <w:multiLevelType w:val="multilevel"/>
    <w:tmpl w:val="C85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B35DD"/>
    <w:multiLevelType w:val="hybridMultilevel"/>
    <w:tmpl w:val="3CA617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4F76CB"/>
    <w:multiLevelType w:val="hybridMultilevel"/>
    <w:tmpl w:val="5FE2C956"/>
    <w:lvl w:ilvl="0" w:tplc="714CF6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C20CA"/>
    <w:multiLevelType w:val="hybridMultilevel"/>
    <w:tmpl w:val="F1364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6671E3"/>
    <w:multiLevelType w:val="hybridMultilevel"/>
    <w:tmpl w:val="B7DCE6C8"/>
    <w:lvl w:ilvl="0" w:tplc="7AD8389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1" w15:restartNumberingAfterBreak="0">
    <w:nsid w:val="689B5AED"/>
    <w:multiLevelType w:val="hybridMultilevel"/>
    <w:tmpl w:val="EA126450"/>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6F780FA9"/>
    <w:multiLevelType w:val="hybridMultilevel"/>
    <w:tmpl w:val="3A100134"/>
    <w:lvl w:ilvl="0" w:tplc="6D2CC202">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B5B27FD"/>
    <w:multiLevelType w:val="hybridMultilevel"/>
    <w:tmpl w:val="B570128A"/>
    <w:lvl w:ilvl="0" w:tplc="E14839F4">
      <w:start w:val="1"/>
      <w:numFmt w:val="lowerLetter"/>
      <w:lvlText w:val="%1."/>
      <w:lvlJc w:val="left"/>
      <w:pPr>
        <w:ind w:left="358" w:hanging="360"/>
      </w:pPr>
      <w:rPr>
        <w:rFonts w:ascii="Calibri" w:eastAsia="Calibri" w:hAnsi="Calibri" w:cs="Calibri" w:hint="default"/>
        <w:sz w:val="22"/>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1399399932">
    <w:abstractNumId w:val="1"/>
  </w:num>
  <w:num w:numId="2" w16cid:durableId="744451558">
    <w:abstractNumId w:val="8"/>
  </w:num>
  <w:num w:numId="3" w16cid:durableId="1371876734">
    <w:abstractNumId w:val="10"/>
  </w:num>
  <w:num w:numId="4" w16cid:durableId="1858889489">
    <w:abstractNumId w:val="12"/>
  </w:num>
  <w:num w:numId="5" w16cid:durableId="1446382730">
    <w:abstractNumId w:val="5"/>
  </w:num>
  <w:num w:numId="6" w16cid:durableId="859321525">
    <w:abstractNumId w:val="2"/>
  </w:num>
  <w:num w:numId="7" w16cid:durableId="275143007">
    <w:abstractNumId w:val="9"/>
  </w:num>
  <w:num w:numId="8" w16cid:durableId="1782186093">
    <w:abstractNumId w:val="0"/>
  </w:num>
  <w:num w:numId="9" w16cid:durableId="544871711">
    <w:abstractNumId w:val="13"/>
  </w:num>
  <w:num w:numId="10" w16cid:durableId="1063984871">
    <w:abstractNumId w:val="4"/>
  </w:num>
  <w:num w:numId="11" w16cid:durableId="228421946">
    <w:abstractNumId w:val="6"/>
  </w:num>
  <w:num w:numId="12" w16cid:durableId="1500998691">
    <w:abstractNumId w:val="7"/>
  </w:num>
  <w:num w:numId="13" w16cid:durableId="74205474">
    <w:abstractNumId w:val="11"/>
  </w:num>
  <w:num w:numId="14" w16cid:durableId="2105565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A2"/>
    <w:rsid w:val="000001D7"/>
    <w:rsid w:val="00027FA0"/>
    <w:rsid w:val="00036216"/>
    <w:rsid w:val="0003731C"/>
    <w:rsid w:val="00061EAC"/>
    <w:rsid w:val="00063C2F"/>
    <w:rsid w:val="00076EEE"/>
    <w:rsid w:val="00086E24"/>
    <w:rsid w:val="00087CBE"/>
    <w:rsid w:val="00097687"/>
    <w:rsid w:val="00097FD0"/>
    <w:rsid w:val="000F2D0C"/>
    <w:rsid w:val="000F3176"/>
    <w:rsid w:val="000F656E"/>
    <w:rsid w:val="00100751"/>
    <w:rsid w:val="00102C9F"/>
    <w:rsid w:val="00111F78"/>
    <w:rsid w:val="00154AB6"/>
    <w:rsid w:val="00161B16"/>
    <w:rsid w:val="00177EB9"/>
    <w:rsid w:val="00181D4D"/>
    <w:rsid w:val="00184D6F"/>
    <w:rsid w:val="00187118"/>
    <w:rsid w:val="001A17DB"/>
    <w:rsid w:val="001A3C1C"/>
    <w:rsid w:val="001E1DA2"/>
    <w:rsid w:val="001E47F6"/>
    <w:rsid w:val="00222CEB"/>
    <w:rsid w:val="002366A3"/>
    <w:rsid w:val="00243318"/>
    <w:rsid w:val="002645C2"/>
    <w:rsid w:val="00272795"/>
    <w:rsid w:val="00272A56"/>
    <w:rsid w:val="002A6682"/>
    <w:rsid w:val="002B74AB"/>
    <w:rsid w:val="002C6417"/>
    <w:rsid w:val="002D36E0"/>
    <w:rsid w:val="002D7085"/>
    <w:rsid w:val="002E6ECC"/>
    <w:rsid w:val="00303F6A"/>
    <w:rsid w:val="00315F48"/>
    <w:rsid w:val="00325D75"/>
    <w:rsid w:val="003331D3"/>
    <w:rsid w:val="00340C49"/>
    <w:rsid w:val="0036485E"/>
    <w:rsid w:val="00367935"/>
    <w:rsid w:val="003850D7"/>
    <w:rsid w:val="00403B7F"/>
    <w:rsid w:val="0043499B"/>
    <w:rsid w:val="004563A6"/>
    <w:rsid w:val="00467AE4"/>
    <w:rsid w:val="0049224C"/>
    <w:rsid w:val="004943D4"/>
    <w:rsid w:val="004A35CB"/>
    <w:rsid w:val="004A5CBE"/>
    <w:rsid w:val="004F5391"/>
    <w:rsid w:val="004F7879"/>
    <w:rsid w:val="00516108"/>
    <w:rsid w:val="00520CEE"/>
    <w:rsid w:val="00531226"/>
    <w:rsid w:val="00595743"/>
    <w:rsid w:val="005A5A91"/>
    <w:rsid w:val="005B7A42"/>
    <w:rsid w:val="005D4570"/>
    <w:rsid w:val="005F5667"/>
    <w:rsid w:val="00602D73"/>
    <w:rsid w:val="00613E2B"/>
    <w:rsid w:val="00620BBD"/>
    <w:rsid w:val="006314E1"/>
    <w:rsid w:val="00640348"/>
    <w:rsid w:val="00665394"/>
    <w:rsid w:val="006971A7"/>
    <w:rsid w:val="006D0120"/>
    <w:rsid w:val="006D78AE"/>
    <w:rsid w:val="006D7B6D"/>
    <w:rsid w:val="00717C78"/>
    <w:rsid w:val="00736589"/>
    <w:rsid w:val="00737873"/>
    <w:rsid w:val="00753CB0"/>
    <w:rsid w:val="00792027"/>
    <w:rsid w:val="007B5A43"/>
    <w:rsid w:val="007B7815"/>
    <w:rsid w:val="007E1A28"/>
    <w:rsid w:val="007F7399"/>
    <w:rsid w:val="00815E3C"/>
    <w:rsid w:val="00817D05"/>
    <w:rsid w:val="0083675E"/>
    <w:rsid w:val="00886423"/>
    <w:rsid w:val="008D777C"/>
    <w:rsid w:val="008F6AC6"/>
    <w:rsid w:val="00916A0F"/>
    <w:rsid w:val="00934539"/>
    <w:rsid w:val="00953AE1"/>
    <w:rsid w:val="00954D2C"/>
    <w:rsid w:val="009A0372"/>
    <w:rsid w:val="009A1959"/>
    <w:rsid w:val="009C4B11"/>
    <w:rsid w:val="009D351B"/>
    <w:rsid w:val="009D7E44"/>
    <w:rsid w:val="00A057C0"/>
    <w:rsid w:val="00A05B58"/>
    <w:rsid w:val="00A126DE"/>
    <w:rsid w:val="00A25A5E"/>
    <w:rsid w:val="00A32DB6"/>
    <w:rsid w:val="00A706AD"/>
    <w:rsid w:val="00A75750"/>
    <w:rsid w:val="00A97D69"/>
    <w:rsid w:val="00AA1BE3"/>
    <w:rsid w:val="00AD0048"/>
    <w:rsid w:val="00AD4A1C"/>
    <w:rsid w:val="00AE179C"/>
    <w:rsid w:val="00AF5DA5"/>
    <w:rsid w:val="00B04BA2"/>
    <w:rsid w:val="00B3630A"/>
    <w:rsid w:val="00B55D0B"/>
    <w:rsid w:val="00B66724"/>
    <w:rsid w:val="00B9602F"/>
    <w:rsid w:val="00BA0759"/>
    <w:rsid w:val="00BB0F02"/>
    <w:rsid w:val="00BC370F"/>
    <w:rsid w:val="00BC7C59"/>
    <w:rsid w:val="00BF5678"/>
    <w:rsid w:val="00C07405"/>
    <w:rsid w:val="00C10EE2"/>
    <w:rsid w:val="00C33A31"/>
    <w:rsid w:val="00C33CBC"/>
    <w:rsid w:val="00C375B1"/>
    <w:rsid w:val="00C452DF"/>
    <w:rsid w:val="00C46C52"/>
    <w:rsid w:val="00C50D41"/>
    <w:rsid w:val="00C533E3"/>
    <w:rsid w:val="00C533FE"/>
    <w:rsid w:val="00C542AF"/>
    <w:rsid w:val="00C677E8"/>
    <w:rsid w:val="00CA0496"/>
    <w:rsid w:val="00CB73B9"/>
    <w:rsid w:val="00CC5026"/>
    <w:rsid w:val="00CF0714"/>
    <w:rsid w:val="00D05E54"/>
    <w:rsid w:val="00D43F6F"/>
    <w:rsid w:val="00D46BE8"/>
    <w:rsid w:val="00D52E94"/>
    <w:rsid w:val="00D71691"/>
    <w:rsid w:val="00D84103"/>
    <w:rsid w:val="00D91729"/>
    <w:rsid w:val="00DA11CE"/>
    <w:rsid w:val="00DB4FEF"/>
    <w:rsid w:val="00DB5973"/>
    <w:rsid w:val="00E12655"/>
    <w:rsid w:val="00E20DD0"/>
    <w:rsid w:val="00E22EA5"/>
    <w:rsid w:val="00E51732"/>
    <w:rsid w:val="00E72434"/>
    <w:rsid w:val="00E74D8A"/>
    <w:rsid w:val="00EB3CD1"/>
    <w:rsid w:val="00EB69DF"/>
    <w:rsid w:val="00EC187E"/>
    <w:rsid w:val="00EC1F0D"/>
    <w:rsid w:val="00EC2911"/>
    <w:rsid w:val="00EE1087"/>
    <w:rsid w:val="00EE73EF"/>
    <w:rsid w:val="00F45143"/>
    <w:rsid w:val="00F50448"/>
    <w:rsid w:val="00F519C9"/>
    <w:rsid w:val="00F527B5"/>
    <w:rsid w:val="00F64A3F"/>
    <w:rsid w:val="00F652C0"/>
    <w:rsid w:val="00F87A0F"/>
    <w:rsid w:val="00F978DC"/>
    <w:rsid w:val="00FA02D8"/>
    <w:rsid w:val="00FA77D1"/>
    <w:rsid w:val="00FC1BA1"/>
    <w:rsid w:val="00FD1008"/>
    <w:rsid w:val="00FD76BE"/>
    <w:rsid w:val="00FF41E0"/>
    <w:rsid w:val="00FF667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0899"/>
  <w15:docId w15:val="{7CC7760F-F909-46A9-8928-ACD814E7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C6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17"/>
    <w:rPr>
      <w:position w:val="-1"/>
      <w:lang w:eastAsia="en-US"/>
    </w:rPr>
  </w:style>
  <w:style w:type="paragraph" w:styleId="Footer">
    <w:name w:val="footer"/>
    <w:basedOn w:val="Normal"/>
    <w:link w:val="FooterChar"/>
    <w:uiPriority w:val="99"/>
    <w:unhideWhenUsed/>
    <w:rsid w:val="002C6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17"/>
    <w:rPr>
      <w:position w:val="-1"/>
      <w:lang w:eastAsia="en-US"/>
    </w:rPr>
  </w:style>
  <w:style w:type="paragraph" w:styleId="ListParagraph">
    <w:name w:val="List Paragraph"/>
    <w:basedOn w:val="Normal"/>
    <w:uiPriority w:val="34"/>
    <w:qFormat/>
    <w:rsid w:val="006D7B6D"/>
    <w:pPr>
      <w:ind w:left="720"/>
      <w:contextualSpacing/>
    </w:pPr>
  </w:style>
  <w:style w:type="paragraph" w:styleId="NormalWeb">
    <w:name w:val="Normal (Web)"/>
    <w:basedOn w:val="Normal"/>
    <w:uiPriority w:val="99"/>
    <w:unhideWhenUsed/>
    <w:rsid w:val="004A35C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Strong">
    <w:name w:val="Strong"/>
    <w:basedOn w:val="DefaultParagraphFont"/>
    <w:uiPriority w:val="22"/>
    <w:qFormat/>
    <w:rsid w:val="00F50448"/>
    <w:rPr>
      <w:b/>
      <w:bCs/>
    </w:rPr>
  </w:style>
  <w:style w:type="character" w:styleId="CommentReference">
    <w:name w:val="annotation reference"/>
    <w:basedOn w:val="DefaultParagraphFont"/>
    <w:uiPriority w:val="99"/>
    <w:semiHidden/>
    <w:unhideWhenUsed/>
    <w:rsid w:val="002366A3"/>
    <w:rPr>
      <w:sz w:val="16"/>
      <w:szCs w:val="16"/>
    </w:rPr>
  </w:style>
  <w:style w:type="paragraph" w:styleId="CommentText">
    <w:name w:val="annotation text"/>
    <w:basedOn w:val="Normal"/>
    <w:link w:val="CommentTextChar"/>
    <w:uiPriority w:val="99"/>
    <w:unhideWhenUsed/>
    <w:rsid w:val="002366A3"/>
    <w:pPr>
      <w:spacing w:line="240" w:lineRule="auto"/>
    </w:pPr>
    <w:rPr>
      <w:sz w:val="20"/>
      <w:szCs w:val="20"/>
    </w:rPr>
  </w:style>
  <w:style w:type="character" w:customStyle="1" w:styleId="CommentTextChar">
    <w:name w:val="Comment Text Char"/>
    <w:basedOn w:val="DefaultParagraphFont"/>
    <w:link w:val="CommentText"/>
    <w:uiPriority w:val="99"/>
    <w:rsid w:val="002366A3"/>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2366A3"/>
    <w:rPr>
      <w:b/>
      <w:bCs/>
    </w:rPr>
  </w:style>
  <w:style w:type="character" w:customStyle="1" w:styleId="CommentSubjectChar">
    <w:name w:val="Comment Subject Char"/>
    <w:basedOn w:val="CommentTextChar"/>
    <w:link w:val="CommentSubject"/>
    <w:uiPriority w:val="99"/>
    <w:semiHidden/>
    <w:rsid w:val="002366A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3871">
      <w:bodyDiv w:val="1"/>
      <w:marLeft w:val="0"/>
      <w:marRight w:val="0"/>
      <w:marTop w:val="0"/>
      <w:marBottom w:val="0"/>
      <w:divBdr>
        <w:top w:val="none" w:sz="0" w:space="0" w:color="auto"/>
        <w:left w:val="none" w:sz="0" w:space="0" w:color="auto"/>
        <w:bottom w:val="none" w:sz="0" w:space="0" w:color="auto"/>
        <w:right w:val="none" w:sz="0" w:space="0" w:color="auto"/>
      </w:divBdr>
    </w:div>
    <w:div w:id="1002852119">
      <w:bodyDiv w:val="1"/>
      <w:marLeft w:val="0"/>
      <w:marRight w:val="0"/>
      <w:marTop w:val="0"/>
      <w:marBottom w:val="0"/>
      <w:divBdr>
        <w:top w:val="none" w:sz="0" w:space="0" w:color="auto"/>
        <w:left w:val="none" w:sz="0" w:space="0" w:color="auto"/>
        <w:bottom w:val="none" w:sz="0" w:space="0" w:color="auto"/>
        <w:right w:val="none" w:sz="0" w:space="0" w:color="auto"/>
      </w:divBdr>
    </w:div>
    <w:div w:id="1142307854">
      <w:bodyDiv w:val="1"/>
      <w:marLeft w:val="0"/>
      <w:marRight w:val="0"/>
      <w:marTop w:val="0"/>
      <w:marBottom w:val="0"/>
      <w:divBdr>
        <w:top w:val="none" w:sz="0" w:space="0" w:color="auto"/>
        <w:left w:val="none" w:sz="0" w:space="0" w:color="auto"/>
        <w:bottom w:val="none" w:sz="0" w:space="0" w:color="auto"/>
        <w:right w:val="none" w:sz="0" w:space="0" w:color="auto"/>
      </w:divBdr>
    </w:div>
    <w:div w:id="1713117276">
      <w:bodyDiv w:val="1"/>
      <w:marLeft w:val="0"/>
      <w:marRight w:val="0"/>
      <w:marTop w:val="0"/>
      <w:marBottom w:val="0"/>
      <w:divBdr>
        <w:top w:val="none" w:sz="0" w:space="0" w:color="auto"/>
        <w:left w:val="none" w:sz="0" w:space="0" w:color="auto"/>
        <w:bottom w:val="none" w:sz="0" w:space="0" w:color="auto"/>
        <w:right w:val="none" w:sz="0" w:space="0" w:color="auto"/>
      </w:divBdr>
    </w:div>
    <w:div w:id="204455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7</cp:revision>
  <dcterms:created xsi:type="dcterms:W3CDTF">2025-02-24T14:54:00Z</dcterms:created>
  <dcterms:modified xsi:type="dcterms:W3CDTF">2025-03-07T10:49:00Z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13cab26b55141b9cbd5486f0446b9fc0de1adab1426c419190dd8c2b048c6a4d</vt:lpwstr>
  </property>
</Properties>
</file>