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FE09F" w14:textId="77777777" w:rsidR="00266854" w:rsidRPr="00C44749" w:rsidRDefault="00266854" w:rsidP="0093361B">
      <w:pPr>
        <w:spacing w:after="0" w:line="240" w:lineRule="auto"/>
        <w:ind w:hanging="2"/>
        <w:rPr>
          <w:rFonts w:cs="Calibri"/>
          <w:sz w:val="20"/>
          <w:szCs w:val="20"/>
        </w:rPr>
      </w:pPr>
    </w:p>
    <w:tbl>
      <w:tblPr>
        <w:tblStyle w:val="TableGrid"/>
        <w:tblW w:w="9916" w:type="dxa"/>
        <w:tblLook w:val="04A0" w:firstRow="1" w:lastRow="0" w:firstColumn="1" w:lastColumn="0" w:noHBand="0" w:noVBand="1"/>
      </w:tblPr>
      <w:tblGrid>
        <w:gridCol w:w="4811"/>
        <w:gridCol w:w="2406"/>
        <w:gridCol w:w="2699"/>
      </w:tblGrid>
      <w:tr w:rsidR="0093361B" w:rsidRPr="00C44749" w14:paraId="7AF02DD0" w14:textId="77777777" w:rsidTr="00644884">
        <w:tc>
          <w:tcPr>
            <w:tcW w:w="9916" w:type="dxa"/>
            <w:gridSpan w:val="3"/>
            <w:vAlign w:val="center"/>
          </w:tcPr>
          <w:p w14:paraId="60522461" w14:textId="2BABE64A" w:rsidR="0093361B" w:rsidRPr="00C44749" w:rsidRDefault="0093361B" w:rsidP="0093361B">
            <w:pPr>
              <w:ind w:hanging="2"/>
              <w:jc w:val="center"/>
              <w:rPr>
                <w:rFonts w:eastAsia="Times New Roman" w:cs="Calibri"/>
                <w:sz w:val="20"/>
                <w:szCs w:val="20"/>
              </w:rPr>
            </w:pPr>
            <w:r w:rsidRPr="00C44749">
              <w:rPr>
                <w:rFonts w:eastAsia="Times New Roman" w:cs="Calibri"/>
                <w:b/>
                <w:sz w:val="20"/>
                <w:szCs w:val="20"/>
              </w:rPr>
              <w:t xml:space="preserve">Trimester: </w:t>
            </w:r>
            <w:r w:rsidRPr="00C44749">
              <w:rPr>
                <w:rFonts w:eastAsia="Times New Roman" w:cs="Calibri"/>
                <w:bCs/>
                <w:color w:val="0070C0"/>
                <w:sz w:val="20"/>
                <w:szCs w:val="20"/>
              </w:rPr>
              <w:t>J</w:t>
            </w:r>
            <w:r w:rsidR="005655C0">
              <w:rPr>
                <w:rFonts w:eastAsia="Times New Roman" w:cs="Calibri"/>
                <w:bCs/>
                <w:color w:val="0070C0"/>
                <w:sz w:val="20"/>
                <w:szCs w:val="20"/>
              </w:rPr>
              <w:t>ul</w:t>
            </w:r>
            <w:r w:rsidRPr="00C44749">
              <w:rPr>
                <w:rFonts w:eastAsia="Times New Roman" w:cs="Calibri"/>
                <w:bCs/>
                <w:color w:val="0070C0"/>
                <w:sz w:val="20"/>
                <w:szCs w:val="20"/>
              </w:rPr>
              <w:t xml:space="preserve"> – </w:t>
            </w:r>
            <w:r w:rsidR="005655C0">
              <w:rPr>
                <w:rFonts w:eastAsia="Times New Roman" w:cs="Calibri"/>
                <w:bCs/>
                <w:color w:val="0070C0"/>
                <w:sz w:val="20"/>
                <w:szCs w:val="20"/>
              </w:rPr>
              <w:t>Sep</w:t>
            </w:r>
            <w:r w:rsidRPr="00C44749">
              <w:rPr>
                <w:rFonts w:eastAsia="Times New Roman" w:cs="Calibri"/>
                <w:bCs/>
                <w:color w:val="0070C0"/>
                <w:sz w:val="20"/>
                <w:szCs w:val="20"/>
              </w:rPr>
              <w:t xml:space="preserve"> 2025</w:t>
            </w:r>
          </w:p>
          <w:p w14:paraId="4A4A90A1" w14:textId="072C25CE" w:rsidR="0093361B" w:rsidRPr="00C44749" w:rsidRDefault="0093361B" w:rsidP="0093361B">
            <w:pPr>
              <w:tabs>
                <w:tab w:val="center" w:pos="4678"/>
                <w:tab w:val="right" w:pos="9412"/>
              </w:tabs>
              <w:rPr>
                <w:rFonts w:eastAsia="Times New Roman" w:cs="Calibri"/>
                <w:b/>
                <w:sz w:val="20"/>
                <w:szCs w:val="20"/>
              </w:rPr>
            </w:pPr>
            <w:r w:rsidRPr="00C44749">
              <w:rPr>
                <w:rFonts w:eastAsia="Times New Roman" w:cs="Calibri"/>
                <w:b/>
                <w:sz w:val="20"/>
                <w:szCs w:val="20"/>
              </w:rPr>
              <w:t xml:space="preserve">Maximum Marks: </w:t>
            </w:r>
            <w:r w:rsidRPr="00C44749">
              <w:rPr>
                <w:rFonts w:eastAsia="Times New Roman" w:cs="Calibri"/>
                <w:bCs/>
                <w:color w:val="0070C0"/>
                <w:sz w:val="20"/>
                <w:szCs w:val="20"/>
              </w:rPr>
              <w:t>50</w:t>
            </w:r>
            <w:r w:rsidRPr="00C44749">
              <w:rPr>
                <w:rFonts w:eastAsia="Times New Roman" w:cs="Calibri"/>
                <w:b/>
                <w:sz w:val="20"/>
                <w:szCs w:val="20"/>
              </w:rPr>
              <w:t xml:space="preserve"> </w:t>
            </w:r>
            <w:r w:rsidRPr="00C44749">
              <w:rPr>
                <w:rFonts w:eastAsia="Times New Roman" w:cs="Calibri"/>
                <w:b/>
                <w:sz w:val="20"/>
                <w:szCs w:val="20"/>
              </w:rPr>
              <w:tab/>
              <w:t xml:space="preserve">Examination: </w:t>
            </w:r>
            <w:r w:rsidR="00F34939">
              <w:rPr>
                <w:rFonts w:eastAsia="Times New Roman" w:cs="Calibri"/>
                <w:bCs/>
                <w:color w:val="0070C0"/>
                <w:sz w:val="20"/>
                <w:szCs w:val="20"/>
              </w:rPr>
              <w:t>E</w:t>
            </w:r>
            <w:r w:rsidR="00B3019E">
              <w:rPr>
                <w:rFonts w:eastAsia="Times New Roman" w:cs="Calibri"/>
                <w:bCs/>
                <w:color w:val="0070C0"/>
                <w:sz w:val="20"/>
                <w:szCs w:val="20"/>
              </w:rPr>
              <w:t>nd term Exam</w:t>
            </w:r>
            <w:r w:rsidRPr="00C44749">
              <w:rPr>
                <w:rFonts w:eastAsia="Times New Roman" w:cs="Calibri"/>
                <w:b/>
                <w:sz w:val="20"/>
                <w:szCs w:val="20"/>
              </w:rPr>
              <w:t xml:space="preserve"> </w:t>
            </w:r>
            <w:r w:rsidRPr="00C44749">
              <w:rPr>
                <w:rFonts w:eastAsia="Times New Roman" w:cs="Calibri"/>
                <w:b/>
                <w:sz w:val="20"/>
                <w:szCs w:val="20"/>
              </w:rPr>
              <w:tab/>
            </w:r>
            <w:proofErr w:type="spellStart"/>
            <w:r w:rsidRPr="00C44749">
              <w:rPr>
                <w:rFonts w:eastAsia="Times New Roman" w:cs="Calibri"/>
                <w:b/>
                <w:sz w:val="20"/>
                <w:szCs w:val="20"/>
              </w:rPr>
              <w:t>Exam</w:t>
            </w:r>
            <w:proofErr w:type="spellEnd"/>
            <w:r w:rsidRPr="00C44749">
              <w:rPr>
                <w:rFonts w:eastAsia="Times New Roman" w:cs="Calibri"/>
                <w:b/>
                <w:sz w:val="20"/>
                <w:szCs w:val="20"/>
              </w:rPr>
              <w:t xml:space="preserve"> Date: </w:t>
            </w:r>
            <w:r w:rsidR="00F34939">
              <w:rPr>
                <w:rFonts w:eastAsia="Times New Roman" w:cs="Calibri"/>
                <w:bCs/>
                <w:color w:val="0070C0"/>
                <w:sz w:val="20"/>
                <w:szCs w:val="20"/>
              </w:rPr>
              <w:t>22</w:t>
            </w:r>
            <w:r w:rsidR="00F34939" w:rsidRPr="00F34939">
              <w:rPr>
                <w:rFonts w:eastAsia="Times New Roman" w:cs="Calibri"/>
                <w:bCs/>
                <w:color w:val="0070C0"/>
                <w:sz w:val="20"/>
                <w:szCs w:val="20"/>
                <w:vertAlign w:val="superscript"/>
              </w:rPr>
              <w:t>nd</w:t>
            </w:r>
            <w:r w:rsidR="00F34939">
              <w:rPr>
                <w:rFonts w:eastAsia="Times New Roman" w:cs="Calibri"/>
                <w:bCs/>
                <w:color w:val="0070C0"/>
                <w:sz w:val="20"/>
                <w:szCs w:val="20"/>
              </w:rPr>
              <w:t xml:space="preserve"> Sep</w:t>
            </w:r>
            <w:r w:rsidRPr="00C44749">
              <w:rPr>
                <w:rFonts w:eastAsia="Times New Roman" w:cs="Calibri"/>
                <w:bCs/>
                <w:color w:val="0070C0"/>
                <w:sz w:val="20"/>
                <w:szCs w:val="20"/>
              </w:rPr>
              <w:t xml:space="preserve"> 2025</w:t>
            </w:r>
            <w:r w:rsidRPr="00C44749">
              <w:rPr>
                <w:rFonts w:eastAsia="Times New Roman" w:cs="Calibri"/>
                <w:b/>
                <w:sz w:val="20"/>
                <w:szCs w:val="20"/>
              </w:rPr>
              <w:t xml:space="preserve"> </w:t>
            </w:r>
          </w:p>
          <w:p w14:paraId="479003D7" w14:textId="00BEBC04" w:rsidR="0093361B" w:rsidRPr="00C44749" w:rsidRDefault="0093361B" w:rsidP="0093361B">
            <w:pPr>
              <w:ind w:hanging="2"/>
              <w:jc w:val="center"/>
              <w:rPr>
                <w:rFonts w:cs="Calibri"/>
                <w:sz w:val="20"/>
                <w:szCs w:val="20"/>
              </w:rPr>
            </w:pPr>
            <w:r w:rsidRPr="00C44749">
              <w:rPr>
                <w:rFonts w:eastAsia="Times New Roman" w:cs="Calibri"/>
                <w:b/>
                <w:sz w:val="20"/>
                <w:szCs w:val="20"/>
              </w:rPr>
              <w:t xml:space="preserve">Duration: </w:t>
            </w:r>
            <w:r w:rsidRPr="00C44749">
              <w:rPr>
                <w:rFonts w:eastAsia="Times New Roman" w:cs="Calibri"/>
                <w:bCs/>
                <w:color w:val="0070C0"/>
                <w:sz w:val="20"/>
                <w:szCs w:val="20"/>
              </w:rPr>
              <w:t>3 hours (</w:t>
            </w:r>
            <w:r w:rsidR="00C72A41">
              <w:rPr>
                <w:rFonts w:eastAsia="Times New Roman" w:cs="Calibri"/>
                <w:bCs/>
                <w:color w:val="0070C0"/>
                <w:sz w:val="20"/>
                <w:szCs w:val="20"/>
              </w:rPr>
              <w:t>02</w:t>
            </w:r>
            <w:r w:rsidRPr="00C44749">
              <w:rPr>
                <w:rFonts w:eastAsia="Times New Roman" w:cs="Calibri"/>
                <w:bCs/>
                <w:color w:val="0070C0"/>
                <w:sz w:val="20"/>
                <w:szCs w:val="20"/>
              </w:rPr>
              <w:t xml:space="preserve">:30 </w:t>
            </w:r>
            <w:r w:rsidR="00C72A41">
              <w:rPr>
                <w:rFonts w:eastAsia="Times New Roman" w:cs="Calibri"/>
                <w:bCs/>
                <w:color w:val="0070C0"/>
                <w:sz w:val="20"/>
                <w:szCs w:val="20"/>
              </w:rPr>
              <w:t>P</w:t>
            </w:r>
            <w:r w:rsidRPr="00C44749">
              <w:rPr>
                <w:rFonts w:eastAsia="Times New Roman" w:cs="Calibri"/>
                <w:bCs/>
                <w:color w:val="0070C0"/>
                <w:sz w:val="20"/>
                <w:szCs w:val="20"/>
              </w:rPr>
              <w:t>M – 0</w:t>
            </w:r>
            <w:r w:rsidR="00C72A41">
              <w:rPr>
                <w:rFonts w:eastAsia="Times New Roman" w:cs="Calibri"/>
                <w:bCs/>
                <w:color w:val="0070C0"/>
                <w:sz w:val="20"/>
                <w:szCs w:val="20"/>
              </w:rPr>
              <w:t>5</w:t>
            </w:r>
            <w:r w:rsidRPr="00C44749">
              <w:rPr>
                <w:rFonts w:eastAsia="Times New Roman" w:cs="Calibri"/>
                <w:bCs/>
                <w:color w:val="0070C0"/>
                <w:sz w:val="20"/>
                <w:szCs w:val="20"/>
              </w:rPr>
              <w:t>:30 PM)</w:t>
            </w:r>
          </w:p>
        </w:tc>
      </w:tr>
      <w:tr w:rsidR="0093361B" w:rsidRPr="00C44749" w14:paraId="4AB45574" w14:textId="77777777" w:rsidTr="00644884">
        <w:tc>
          <w:tcPr>
            <w:tcW w:w="4811" w:type="dxa"/>
            <w:vAlign w:val="center"/>
          </w:tcPr>
          <w:p w14:paraId="73058080" w14:textId="051EA28D" w:rsidR="0093361B" w:rsidRPr="00C44749" w:rsidRDefault="0093361B" w:rsidP="0093361B">
            <w:pPr>
              <w:ind w:hanging="2"/>
              <w:rPr>
                <w:rFonts w:eastAsia="Times New Roman" w:cs="Calibri"/>
                <w:sz w:val="20"/>
                <w:szCs w:val="20"/>
              </w:rPr>
            </w:pPr>
            <w:r w:rsidRPr="00C44749">
              <w:rPr>
                <w:rFonts w:eastAsia="Times New Roman" w:cs="Calibri"/>
                <w:b/>
                <w:sz w:val="20"/>
                <w:szCs w:val="20"/>
              </w:rPr>
              <w:t xml:space="preserve">Programme </w:t>
            </w:r>
            <w:r w:rsidR="00C72A41">
              <w:rPr>
                <w:rFonts w:eastAsia="Times New Roman" w:cs="Calibri"/>
                <w:b/>
                <w:sz w:val="20"/>
                <w:szCs w:val="20"/>
              </w:rPr>
              <w:t>C</w:t>
            </w:r>
            <w:r w:rsidRPr="00C44749">
              <w:rPr>
                <w:rFonts w:eastAsia="Times New Roman" w:cs="Calibri"/>
                <w:b/>
                <w:sz w:val="20"/>
                <w:szCs w:val="20"/>
              </w:rPr>
              <w:t>ode:</w:t>
            </w:r>
            <w:r w:rsidR="00C72A41">
              <w:rPr>
                <w:rFonts w:eastAsia="Times New Roman" w:cs="Calibri"/>
                <w:b/>
                <w:sz w:val="20"/>
                <w:szCs w:val="20"/>
              </w:rPr>
              <w:t xml:space="preserve"> </w:t>
            </w:r>
            <w:r w:rsidR="00C72A41" w:rsidRPr="00C72A41">
              <w:rPr>
                <w:rFonts w:eastAsia="Times New Roman" w:cs="Calibri"/>
                <w:bCs/>
                <w:color w:val="0070C0"/>
                <w:sz w:val="20"/>
                <w:szCs w:val="20"/>
              </w:rPr>
              <w:t>08</w:t>
            </w:r>
          </w:p>
          <w:p w14:paraId="6B1A752D" w14:textId="0638BC0A" w:rsidR="0093361B" w:rsidRPr="00C44749" w:rsidRDefault="0093361B" w:rsidP="0093361B">
            <w:pPr>
              <w:ind w:hanging="2"/>
              <w:rPr>
                <w:rFonts w:cs="Calibri"/>
                <w:sz w:val="20"/>
                <w:szCs w:val="20"/>
              </w:rPr>
            </w:pPr>
            <w:r w:rsidRPr="00C44749">
              <w:rPr>
                <w:rFonts w:eastAsia="Times New Roman" w:cs="Calibri"/>
                <w:b/>
                <w:sz w:val="20"/>
                <w:szCs w:val="20"/>
              </w:rPr>
              <w:t xml:space="preserve">Programme: </w:t>
            </w:r>
            <w:r w:rsidRPr="00C44749">
              <w:rPr>
                <w:rFonts w:eastAsia="Times New Roman" w:cs="Calibri"/>
                <w:bCs/>
                <w:color w:val="0070C0"/>
                <w:sz w:val="20"/>
                <w:szCs w:val="20"/>
              </w:rPr>
              <w:t>MBA (</w:t>
            </w:r>
            <w:r w:rsidR="00BF0FC7">
              <w:rPr>
                <w:rFonts w:eastAsia="Times New Roman" w:cs="Calibri"/>
                <w:bCs/>
                <w:color w:val="0070C0"/>
                <w:sz w:val="20"/>
                <w:szCs w:val="20"/>
              </w:rPr>
              <w:t>Executive</w:t>
            </w:r>
            <w:r w:rsidRPr="00C44749">
              <w:rPr>
                <w:rFonts w:eastAsia="Times New Roman" w:cs="Calibri"/>
                <w:bCs/>
                <w:color w:val="0070C0"/>
                <w:sz w:val="20"/>
                <w:szCs w:val="20"/>
              </w:rPr>
              <w:t>)</w:t>
            </w:r>
          </w:p>
        </w:tc>
        <w:tc>
          <w:tcPr>
            <w:tcW w:w="2406" w:type="dxa"/>
            <w:vAlign w:val="center"/>
          </w:tcPr>
          <w:p w14:paraId="7FD5EB59" w14:textId="1A37DBD9" w:rsidR="0093361B" w:rsidRPr="00C44749" w:rsidRDefault="0093361B" w:rsidP="0093361B">
            <w:pPr>
              <w:ind w:hanging="2"/>
              <w:rPr>
                <w:rFonts w:cs="Calibri"/>
                <w:sz w:val="20"/>
                <w:szCs w:val="20"/>
              </w:rPr>
            </w:pPr>
            <w:r w:rsidRPr="00C44749">
              <w:rPr>
                <w:rFonts w:eastAsia="Times New Roman" w:cs="Calibri"/>
                <w:b/>
                <w:sz w:val="20"/>
                <w:szCs w:val="20"/>
              </w:rPr>
              <w:t xml:space="preserve">Class: </w:t>
            </w:r>
            <w:r w:rsidRPr="00C44749">
              <w:rPr>
                <w:rFonts w:eastAsia="Times New Roman" w:cs="Calibri"/>
                <w:color w:val="0070C0"/>
                <w:sz w:val="20"/>
                <w:szCs w:val="20"/>
              </w:rPr>
              <w:t>SY</w:t>
            </w:r>
          </w:p>
        </w:tc>
        <w:tc>
          <w:tcPr>
            <w:tcW w:w="2699" w:type="dxa"/>
            <w:vAlign w:val="center"/>
          </w:tcPr>
          <w:p w14:paraId="710E3FD9" w14:textId="7C758BED" w:rsidR="0093361B" w:rsidRPr="00C44749" w:rsidRDefault="0093361B" w:rsidP="0093361B">
            <w:pPr>
              <w:ind w:hanging="2"/>
              <w:rPr>
                <w:rFonts w:cs="Calibri"/>
                <w:sz w:val="20"/>
                <w:szCs w:val="20"/>
              </w:rPr>
            </w:pPr>
            <w:r w:rsidRPr="00C44749">
              <w:rPr>
                <w:rFonts w:eastAsia="Times New Roman" w:cs="Calibri"/>
                <w:b/>
                <w:strike/>
                <w:sz w:val="20"/>
                <w:szCs w:val="20"/>
              </w:rPr>
              <w:t>Semester</w:t>
            </w:r>
            <w:r w:rsidR="00644884" w:rsidRPr="00C44749">
              <w:rPr>
                <w:rFonts w:eastAsia="Times New Roman" w:cs="Calibri"/>
                <w:b/>
                <w:strike/>
                <w:sz w:val="20"/>
                <w:szCs w:val="20"/>
              </w:rPr>
              <w:t xml:space="preserve"> </w:t>
            </w:r>
            <w:r w:rsidRPr="00C44749">
              <w:rPr>
                <w:rFonts w:eastAsia="Times New Roman" w:cs="Calibri"/>
                <w:b/>
                <w:sz w:val="20"/>
                <w:szCs w:val="20"/>
              </w:rPr>
              <w:t>/</w:t>
            </w:r>
            <w:r w:rsidR="00644884" w:rsidRPr="00C44749">
              <w:rPr>
                <w:rFonts w:eastAsia="Times New Roman" w:cs="Calibri"/>
                <w:b/>
                <w:sz w:val="20"/>
                <w:szCs w:val="20"/>
              </w:rPr>
              <w:t xml:space="preserve"> </w:t>
            </w:r>
            <w:r w:rsidRPr="00C44749">
              <w:rPr>
                <w:rFonts w:eastAsia="Times New Roman" w:cs="Calibri"/>
                <w:b/>
                <w:bCs/>
                <w:sz w:val="20"/>
                <w:szCs w:val="20"/>
              </w:rPr>
              <w:t>Trimester</w:t>
            </w:r>
            <w:r w:rsidRPr="00C44749">
              <w:rPr>
                <w:rFonts w:eastAsia="Times New Roman" w:cs="Calibri"/>
                <w:b/>
                <w:sz w:val="20"/>
                <w:szCs w:val="20"/>
              </w:rPr>
              <w:t xml:space="preserve">: </w:t>
            </w:r>
            <w:r w:rsidR="00C72A41" w:rsidRPr="0044188C">
              <w:rPr>
                <w:rFonts w:eastAsia="Times New Roman" w:cs="Calibri"/>
                <w:bCs/>
                <w:color w:val="0070C0"/>
                <w:sz w:val="20"/>
                <w:szCs w:val="20"/>
              </w:rPr>
              <w:t>4</w:t>
            </w:r>
          </w:p>
        </w:tc>
      </w:tr>
      <w:tr w:rsidR="0093361B" w:rsidRPr="00C44749" w14:paraId="24BE0363" w14:textId="77777777" w:rsidTr="00644884">
        <w:tc>
          <w:tcPr>
            <w:tcW w:w="4811" w:type="dxa"/>
            <w:vAlign w:val="center"/>
          </w:tcPr>
          <w:p w14:paraId="033F1318" w14:textId="2E5A24AF" w:rsidR="0093361B" w:rsidRPr="00C44749" w:rsidRDefault="0093361B" w:rsidP="0093361B">
            <w:pPr>
              <w:ind w:hanging="2"/>
              <w:rPr>
                <w:rFonts w:cs="Calibri"/>
                <w:sz w:val="20"/>
                <w:szCs w:val="20"/>
              </w:rPr>
            </w:pPr>
            <w:r w:rsidRPr="00C44749">
              <w:rPr>
                <w:rFonts w:eastAsia="Times New Roman" w:cs="Calibri"/>
                <w:b/>
                <w:sz w:val="20"/>
                <w:szCs w:val="20"/>
              </w:rPr>
              <w:t xml:space="preserve">College: </w:t>
            </w:r>
            <w:r w:rsidRPr="00C44749">
              <w:rPr>
                <w:rFonts w:eastAsia="Times New Roman" w:cs="Calibri"/>
                <w:color w:val="0070C0"/>
                <w:sz w:val="20"/>
                <w:szCs w:val="20"/>
              </w:rPr>
              <w:t>K J Somaiya Institute of Management</w:t>
            </w:r>
          </w:p>
        </w:tc>
        <w:tc>
          <w:tcPr>
            <w:tcW w:w="5105" w:type="dxa"/>
            <w:gridSpan w:val="2"/>
            <w:vAlign w:val="center"/>
          </w:tcPr>
          <w:p w14:paraId="25CC2BEE" w14:textId="3208C54C" w:rsidR="0093361B" w:rsidRPr="00C44749" w:rsidRDefault="0093361B" w:rsidP="00644884">
            <w:pPr>
              <w:ind w:hanging="2"/>
              <w:rPr>
                <w:rFonts w:eastAsia="Times New Roman" w:cs="Calibri"/>
                <w:sz w:val="20"/>
                <w:szCs w:val="20"/>
              </w:rPr>
            </w:pPr>
            <w:r w:rsidRPr="00C44749">
              <w:rPr>
                <w:rFonts w:eastAsia="Times New Roman" w:cs="Calibri"/>
                <w:b/>
                <w:sz w:val="20"/>
                <w:szCs w:val="20"/>
              </w:rPr>
              <w:t xml:space="preserve">Name of the Dept / Section / Centre: </w:t>
            </w:r>
            <w:r w:rsidR="00644884" w:rsidRPr="00C44749">
              <w:rPr>
                <w:rFonts w:eastAsia="Times New Roman" w:cs="Calibri"/>
                <w:color w:val="0070C0"/>
                <w:sz w:val="20"/>
                <w:szCs w:val="20"/>
              </w:rPr>
              <w:t>GENMGT</w:t>
            </w:r>
          </w:p>
        </w:tc>
      </w:tr>
      <w:tr w:rsidR="0093361B" w:rsidRPr="00C44749" w14:paraId="0F629A2A" w14:textId="77777777" w:rsidTr="00644884">
        <w:tc>
          <w:tcPr>
            <w:tcW w:w="4811" w:type="dxa"/>
            <w:vAlign w:val="center"/>
          </w:tcPr>
          <w:p w14:paraId="2894A0BE" w14:textId="597B6735" w:rsidR="0093361B" w:rsidRPr="00C44749" w:rsidRDefault="0093361B" w:rsidP="0093361B">
            <w:pPr>
              <w:ind w:hanging="2"/>
              <w:rPr>
                <w:rFonts w:cs="Calibri"/>
                <w:sz w:val="20"/>
                <w:szCs w:val="20"/>
              </w:rPr>
            </w:pPr>
            <w:r w:rsidRPr="00C44749">
              <w:rPr>
                <w:rFonts w:eastAsia="Times New Roman" w:cs="Calibri"/>
                <w:b/>
                <w:sz w:val="20"/>
                <w:szCs w:val="20"/>
              </w:rPr>
              <w:t xml:space="preserve">Course Code: </w:t>
            </w:r>
            <w:r w:rsidR="00120135" w:rsidRPr="00120135">
              <w:rPr>
                <w:rFonts w:eastAsia="Times New Roman" w:cs="Calibri"/>
                <w:bCs/>
                <w:color w:val="0070C0"/>
                <w:sz w:val="20"/>
                <w:szCs w:val="20"/>
              </w:rPr>
              <w:t>317P08C401</w:t>
            </w:r>
            <w:r w:rsidRPr="00C44749">
              <w:rPr>
                <w:rFonts w:eastAsia="Times New Roman" w:cs="Calibri"/>
                <w:b/>
                <w:sz w:val="20"/>
                <w:szCs w:val="20"/>
              </w:rPr>
              <w:t xml:space="preserve">                </w:t>
            </w:r>
          </w:p>
        </w:tc>
        <w:tc>
          <w:tcPr>
            <w:tcW w:w="5105" w:type="dxa"/>
            <w:gridSpan w:val="2"/>
            <w:vAlign w:val="center"/>
          </w:tcPr>
          <w:p w14:paraId="68E76034" w14:textId="5BE1ED5B" w:rsidR="0093361B" w:rsidRPr="00C44749" w:rsidRDefault="0093361B" w:rsidP="0093361B">
            <w:pPr>
              <w:ind w:hanging="2"/>
              <w:rPr>
                <w:rFonts w:cs="Calibri"/>
                <w:sz w:val="20"/>
                <w:szCs w:val="20"/>
              </w:rPr>
            </w:pPr>
            <w:r w:rsidRPr="00C44749">
              <w:rPr>
                <w:rFonts w:eastAsia="Times New Roman" w:cs="Calibri"/>
                <w:b/>
                <w:sz w:val="20"/>
                <w:szCs w:val="20"/>
              </w:rPr>
              <w:t xml:space="preserve">Name of the Course: </w:t>
            </w:r>
            <w:r w:rsidR="00120135">
              <w:rPr>
                <w:rFonts w:eastAsia="Times New Roman" w:cs="Calibri"/>
                <w:bCs/>
                <w:color w:val="0070C0"/>
                <w:sz w:val="20"/>
                <w:szCs w:val="20"/>
              </w:rPr>
              <w:t>Business</w:t>
            </w:r>
            <w:r w:rsidRPr="00C44749">
              <w:rPr>
                <w:rFonts w:eastAsia="Times New Roman" w:cs="Calibri"/>
                <w:bCs/>
                <w:color w:val="0070C0"/>
                <w:sz w:val="20"/>
                <w:szCs w:val="20"/>
              </w:rPr>
              <w:t xml:space="preserve"> </w:t>
            </w:r>
            <w:r w:rsidR="002F5083" w:rsidRPr="00C44749">
              <w:rPr>
                <w:rFonts w:eastAsia="Times New Roman" w:cs="Calibri"/>
                <w:bCs/>
                <w:color w:val="0070C0"/>
                <w:sz w:val="20"/>
                <w:szCs w:val="20"/>
              </w:rPr>
              <w:t>Consulting</w:t>
            </w:r>
          </w:p>
        </w:tc>
      </w:tr>
      <w:tr w:rsidR="0093361B" w:rsidRPr="00C44749" w14:paraId="742E853E" w14:textId="77777777" w:rsidTr="00644884">
        <w:tc>
          <w:tcPr>
            <w:tcW w:w="9916" w:type="dxa"/>
            <w:gridSpan w:val="3"/>
          </w:tcPr>
          <w:p w14:paraId="763367D5" w14:textId="77777777" w:rsidR="0093361B" w:rsidRPr="00C44749" w:rsidRDefault="0093361B" w:rsidP="0093361B">
            <w:pPr>
              <w:ind w:hanging="2"/>
              <w:rPr>
                <w:rFonts w:cs="Calibri"/>
                <w:b/>
                <w:bCs/>
                <w:sz w:val="20"/>
                <w:szCs w:val="20"/>
              </w:rPr>
            </w:pPr>
            <w:r w:rsidRPr="00C44749">
              <w:rPr>
                <w:rFonts w:cs="Calibri"/>
                <w:b/>
                <w:bCs/>
                <w:sz w:val="20"/>
                <w:szCs w:val="20"/>
              </w:rPr>
              <w:t xml:space="preserve">Instructions: </w:t>
            </w:r>
          </w:p>
          <w:p w14:paraId="1F33CEA9" w14:textId="77777777" w:rsidR="000416DD" w:rsidRPr="00C44749" w:rsidRDefault="000416DD" w:rsidP="000416DD">
            <w:pPr>
              <w:pStyle w:val="ListParagraph"/>
              <w:numPr>
                <w:ilvl w:val="0"/>
                <w:numId w:val="1"/>
              </w:numPr>
              <w:rPr>
                <w:rFonts w:cs="Calibri"/>
                <w:color w:val="0070C0"/>
                <w:sz w:val="20"/>
                <w:szCs w:val="20"/>
              </w:rPr>
            </w:pPr>
            <w:r w:rsidRPr="00C44749">
              <w:rPr>
                <w:rFonts w:cs="Calibri"/>
                <w:color w:val="0070C0"/>
                <w:sz w:val="20"/>
                <w:szCs w:val="20"/>
              </w:rPr>
              <w:t>Question paper comprises of three Parts A, B and C. All Questions are compulsory.</w:t>
            </w:r>
          </w:p>
          <w:p w14:paraId="218BEA6F" w14:textId="77777777" w:rsidR="000416DD" w:rsidRPr="00C44749" w:rsidRDefault="000416DD" w:rsidP="000416DD">
            <w:pPr>
              <w:pStyle w:val="ListParagraph"/>
              <w:numPr>
                <w:ilvl w:val="0"/>
                <w:numId w:val="1"/>
              </w:numPr>
              <w:rPr>
                <w:rFonts w:cs="Calibri"/>
                <w:color w:val="0070C0"/>
                <w:sz w:val="20"/>
                <w:szCs w:val="20"/>
              </w:rPr>
            </w:pPr>
            <w:r w:rsidRPr="00C44749">
              <w:rPr>
                <w:rFonts w:cs="Calibri"/>
                <w:color w:val="0070C0"/>
                <w:sz w:val="20"/>
                <w:szCs w:val="20"/>
              </w:rPr>
              <w:t>Part A contains 5 short answer questions, 3 marks each. Suggested time to complete: 45 minutes.</w:t>
            </w:r>
          </w:p>
          <w:p w14:paraId="0FAD7147" w14:textId="77777777" w:rsidR="000416DD" w:rsidRPr="00C44749" w:rsidRDefault="000416DD" w:rsidP="000416DD">
            <w:pPr>
              <w:pStyle w:val="ListParagraph"/>
              <w:numPr>
                <w:ilvl w:val="0"/>
                <w:numId w:val="1"/>
              </w:numPr>
              <w:rPr>
                <w:rFonts w:cs="Calibri"/>
                <w:color w:val="0070C0"/>
                <w:sz w:val="20"/>
                <w:szCs w:val="20"/>
              </w:rPr>
            </w:pPr>
            <w:r w:rsidRPr="00C44749">
              <w:rPr>
                <w:rFonts w:cs="Calibri"/>
                <w:color w:val="0070C0"/>
                <w:sz w:val="20"/>
                <w:szCs w:val="20"/>
              </w:rPr>
              <w:t>Part B contains 3 long answer questions, 5 marks each. Suggested time to complete: 45 minutes.</w:t>
            </w:r>
          </w:p>
          <w:p w14:paraId="075C1F6E" w14:textId="3F2EEE27" w:rsidR="0093361B" w:rsidRPr="00C44749" w:rsidRDefault="000416DD" w:rsidP="000416DD">
            <w:pPr>
              <w:pStyle w:val="ListParagraph"/>
              <w:numPr>
                <w:ilvl w:val="0"/>
                <w:numId w:val="1"/>
              </w:numPr>
              <w:spacing w:after="120"/>
              <w:ind w:left="714" w:hanging="357"/>
              <w:contextualSpacing w:val="0"/>
              <w:rPr>
                <w:rFonts w:cs="Calibri"/>
                <w:color w:val="0070C0"/>
                <w:sz w:val="20"/>
                <w:szCs w:val="20"/>
              </w:rPr>
            </w:pPr>
            <w:r w:rsidRPr="00C44749">
              <w:rPr>
                <w:rFonts w:cs="Calibri"/>
                <w:color w:val="0070C0"/>
                <w:sz w:val="20"/>
                <w:szCs w:val="20"/>
              </w:rPr>
              <w:t>Part C contains 1 case-let or numerical, 20 marks. Suggested time to complete: 90 minutes.</w:t>
            </w:r>
          </w:p>
        </w:tc>
      </w:tr>
    </w:tbl>
    <w:p w14:paraId="1355779D" w14:textId="0DC3D4AB" w:rsidR="0093361B" w:rsidRPr="00C44749" w:rsidRDefault="00C1526E" w:rsidP="00C1526E">
      <w:pPr>
        <w:spacing w:before="120" w:after="0" w:line="240" w:lineRule="auto"/>
        <w:jc w:val="center"/>
        <w:rPr>
          <w:rFonts w:cs="Calibri"/>
          <w:b/>
          <w:bCs/>
          <w:color w:val="0070C0"/>
          <w:sz w:val="20"/>
          <w:szCs w:val="20"/>
        </w:rPr>
      </w:pPr>
      <w:r w:rsidRPr="00C44749">
        <w:rPr>
          <w:rFonts w:cs="Calibri"/>
          <w:b/>
          <w:bCs/>
          <w:color w:val="0070C0"/>
          <w:sz w:val="20"/>
          <w:szCs w:val="20"/>
        </w:rPr>
        <w:t>Part-A</w:t>
      </w:r>
    </w:p>
    <w:p w14:paraId="3628DFF2" w14:textId="439342D2" w:rsidR="00C1526E" w:rsidRPr="00C44749" w:rsidRDefault="00EE72C2" w:rsidP="001F72B4">
      <w:pPr>
        <w:spacing w:line="240" w:lineRule="auto"/>
        <w:jc w:val="center"/>
        <w:rPr>
          <w:rFonts w:cs="Calibri"/>
          <w:b/>
          <w:bCs/>
          <w:color w:val="0070C0"/>
          <w:sz w:val="20"/>
          <w:szCs w:val="20"/>
        </w:rPr>
      </w:pPr>
      <w:r w:rsidRPr="00C44749">
        <w:rPr>
          <w:rFonts w:cs="Calibri"/>
          <w:b/>
          <w:bCs/>
          <w:color w:val="0070C0"/>
          <w:sz w:val="20"/>
          <w:szCs w:val="20"/>
        </w:rPr>
        <w:t>(Short answer questions</w:t>
      </w:r>
      <w:r w:rsidR="00D1064B" w:rsidRPr="00C44749">
        <w:rPr>
          <w:rFonts w:cs="Calibri"/>
          <w:b/>
          <w:bCs/>
          <w:color w:val="0070C0"/>
          <w:sz w:val="20"/>
          <w:szCs w:val="20"/>
        </w:rPr>
        <w:t xml:space="preserve"> on basic concepts </w:t>
      </w:r>
      <w:r w:rsidR="00A57AB1" w:rsidRPr="00C44749">
        <w:rPr>
          <w:rFonts w:cs="Calibri"/>
          <w:b/>
          <w:bCs/>
          <w:color w:val="0070C0"/>
          <w:sz w:val="20"/>
          <w:szCs w:val="20"/>
        </w:rPr>
        <w:t>and application of concepts)</w:t>
      </w:r>
    </w:p>
    <w:tbl>
      <w:tblPr>
        <w:tblStyle w:val="TableGrid"/>
        <w:tblW w:w="9912" w:type="dxa"/>
        <w:tblLook w:val="04A0" w:firstRow="1" w:lastRow="0" w:firstColumn="1" w:lastColumn="0" w:noHBand="0" w:noVBand="1"/>
      </w:tblPr>
      <w:tblGrid>
        <w:gridCol w:w="737"/>
        <w:gridCol w:w="8402"/>
        <w:gridCol w:w="773"/>
      </w:tblGrid>
      <w:tr w:rsidR="001F72B4" w:rsidRPr="00C44749" w14:paraId="007E2905" w14:textId="77777777" w:rsidTr="0075336F">
        <w:tc>
          <w:tcPr>
            <w:tcW w:w="737" w:type="dxa"/>
            <w:shd w:val="clear" w:color="auto" w:fill="D9D9D9" w:themeFill="background1" w:themeFillShade="D9"/>
          </w:tcPr>
          <w:p w14:paraId="304F7186" w14:textId="3524CCB1" w:rsidR="001F72B4" w:rsidRPr="00C44749" w:rsidRDefault="00A127D4" w:rsidP="00A127D4">
            <w:pPr>
              <w:jc w:val="center"/>
              <w:rPr>
                <w:rFonts w:cs="Calibri"/>
                <w:b/>
                <w:bCs/>
                <w:sz w:val="20"/>
                <w:szCs w:val="20"/>
              </w:rPr>
            </w:pPr>
            <w:r w:rsidRPr="00C44749">
              <w:rPr>
                <w:rFonts w:cs="Calibri"/>
                <w:b/>
                <w:bCs/>
                <w:sz w:val="20"/>
                <w:szCs w:val="20"/>
              </w:rPr>
              <w:t>Q No.</w:t>
            </w:r>
          </w:p>
        </w:tc>
        <w:tc>
          <w:tcPr>
            <w:tcW w:w="8402" w:type="dxa"/>
            <w:shd w:val="clear" w:color="auto" w:fill="D9D9D9" w:themeFill="background1" w:themeFillShade="D9"/>
          </w:tcPr>
          <w:p w14:paraId="72C2F8F8" w14:textId="145BB106" w:rsidR="001F72B4" w:rsidRPr="00C44749" w:rsidRDefault="00A127D4" w:rsidP="00A127D4">
            <w:pPr>
              <w:jc w:val="center"/>
              <w:rPr>
                <w:rFonts w:cs="Calibri"/>
                <w:b/>
                <w:bCs/>
                <w:sz w:val="20"/>
                <w:szCs w:val="20"/>
              </w:rPr>
            </w:pPr>
            <w:r w:rsidRPr="00C44749">
              <w:rPr>
                <w:rFonts w:cs="Calibri"/>
                <w:b/>
                <w:bCs/>
                <w:sz w:val="20"/>
                <w:szCs w:val="20"/>
              </w:rPr>
              <w:t>Question</w:t>
            </w:r>
          </w:p>
        </w:tc>
        <w:tc>
          <w:tcPr>
            <w:tcW w:w="773" w:type="dxa"/>
            <w:shd w:val="clear" w:color="auto" w:fill="D9D9D9" w:themeFill="background1" w:themeFillShade="D9"/>
          </w:tcPr>
          <w:p w14:paraId="3CD63363" w14:textId="6A8C69A5" w:rsidR="001F72B4" w:rsidRPr="00C44749" w:rsidRDefault="00A127D4" w:rsidP="00A127D4">
            <w:pPr>
              <w:jc w:val="center"/>
              <w:rPr>
                <w:rFonts w:cs="Calibri"/>
                <w:b/>
                <w:bCs/>
                <w:sz w:val="20"/>
                <w:szCs w:val="20"/>
              </w:rPr>
            </w:pPr>
            <w:r w:rsidRPr="00C44749">
              <w:rPr>
                <w:rFonts w:cs="Calibri"/>
                <w:b/>
                <w:bCs/>
                <w:sz w:val="20"/>
                <w:szCs w:val="20"/>
              </w:rPr>
              <w:t>Marks</w:t>
            </w:r>
          </w:p>
        </w:tc>
      </w:tr>
      <w:tr w:rsidR="001F72B4" w:rsidRPr="00C44749" w14:paraId="1E4A4821" w14:textId="77777777" w:rsidTr="0075336F">
        <w:tc>
          <w:tcPr>
            <w:tcW w:w="737" w:type="dxa"/>
            <w:vAlign w:val="center"/>
          </w:tcPr>
          <w:p w14:paraId="02F8664F" w14:textId="21F02375" w:rsidR="001F72B4" w:rsidRPr="00C44749" w:rsidRDefault="00F10481" w:rsidP="00E91148">
            <w:pPr>
              <w:jc w:val="right"/>
              <w:rPr>
                <w:rFonts w:cs="Calibri"/>
                <w:sz w:val="20"/>
                <w:szCs w:val="20"/>
              </w:rPr>
            </w:pPr>
            <w:r w:rsidRPr="00C44749">
              <w:rPr>
                <w:rFonts w:cs="Calibri"/>
                <w:sz w:val="20"/>
                <w:szCs w:val="20"/>
              </w:rPr>
              <w:t>1</w:t>
            </w:r>
          </w:p>
        </w:tc>
        <w:tc>
          <w:tcPr>
            <w:tcW w:w="8402" w:type="dxa"/>
          </w:tcPr>
          <w:p w14:paraId="29E8FB98" w14:textId="77777777" w:rsidR="001C1185" w:rsidRPr="00C44749" w:rsidRDefault="001C1185" w:rsidP="001C1185">
            <w:pPr>
              <w:jc w:val="both"/>
              <w:rPr>
                <w:sz w:val="20"/>
                <w:szCs w:val="20"/>
              </w:rPr>
            </w:pPr>
            <w:r w:rsidRPr="00C44749">
              <w:rPr>
                <w:sz w:val="20"/>
                <w:szCs w:val="20"/>
              </w:rPr>
              <w:t xml:space="preserve">What is SCQA Analysis? </w:t>
            </w:r>
          </w:p>
          <w:p w14:paraId="0E798EBD" w14:textId="6A08C92A" w:rsidR="001F72B4" w:rsidRPr="00C44749" w:rsidRDefault="001C1185" w:rsidP="001C1185">
            <w:pPr>
              <w:rPr>
                <w:sz w:val="20"/>
                <w:szCs w:val="20"/>
              </w:rPr>
            </w:pPr>
            <w:r w:rsidRPr="00C44749">
              <w:rPr>
                <w:sz w:val="20"/>
                <w:szCs w:val="20"/>
              </w:rPr>
              <w:t xml:space="preserve">How it is useful </w:t>
            </w:r>
            <w:r>
              <w:rPr>
                <w:sz w:val="20"/>
                <w:szCs w:val="20"/>
              </w:rPr>
              <w:t>Business</w:t>
            </w:r>
            <w:r w:rsidRPr="00C44749">
              <w:rPr>
                <w:sz w:val="20"/>
                <w:szCs w:val="20"/>
              </w:rPr>
              <w:t xml:space="preserve"> </w:t>
            </w:r>
            <w:r>
              <w:rPr>
                <w:sz w:val="20"/>
                <w:szCs w:val="20"/>
              </w:rPr>
              <w:t>C</w:t>
            </w:r>
            <w:r w:rsidRPr="00C44749">
              <w:rPr>
                <w:sz w:val="20"/>
                <w:szCs w:val="20"/>
              </w:rPr>
              <w:t>onsult</w:t>
            </w:r>
            <w:r>
              <w:rPr>
                <w:sz w:val="20"/>
                <w:szCs w:val="20"/>
              </w:rPr>
              <w:t>ing</w:t>
            </w:r>
            <w:r w:rsidRPr="00C44749">
              <w:rPr>
                <w:sz w:val="20"/>
                <w:szCs w:val="20"/>
              </w:rPr>
              <w:t>?</w:t>
            </w:r>
          </w:p>
        </w:tc>
        <w:tc>
          <w:tcPr>
            <w:tcW w:w="773" w:type="dxa"/>
            <w:vAlign w:val="center"/>
          </w:tcPr>
          <w:p w14:paraId="6865A3D0" w14:textId="4DB05A7A" w:rsidR="001F72B4" w:rsidRPr="00C44749" w:rsidRDefault="00F244EE" w:rsidP="0003140E">
            <w:pPr>
              <w:jc w:val="right"/>
              <w:rPr>
                <w:rFonts w:cs="Calibri"/>
                <w:sz w:val="20"/>
                <w:szCs w:val="20"/>
              </w:rPr>
            </w:pPr>
            <w:r w:rsidRPr="00C44749">
              <w:rPr>
                <w:rFonts w:cs="Calibri"/>
                <w:sz w:val="20"/>
                <w:szCs w:val="20"/>
              </w:rPr>
              <w:t>3</w:t>
            </w:r>
          </w:p>
        </w:tc>
      </w:tr>
      <w:tr w:rsidR="001F72B4" w:rsidRPr="00C44749" w14:paraId="6D4A90EF" w14:textId="77777777" w:rsidTr="0075336F">
        <w:tc>
          <w:tcPr>
            <w:tcW w:w="737" w:type="dxa"/>
            <w:vAlign w:val="center"/>
          </w:tcPr>
          <w:p w14:paraId="22BDE8D1" w14:textId="148CFB86" w:rsidR="001F72B4" w:rsidRPr="00C44749" w:rsidRDefault="00F10481" w:rsidP="00E91148">
            <w:pPr>
              <w:jc w:val="right"/>
              <w:rPr>
                <w:rFonts w:cs="Calibri"/>
                <w:sz w:val="20"/>
                <w:szCs w:val="20"/>
              </w:rPr>
            </w:pPr>
            <w:r w:rsidRPr="00C44749">
              <w:rPr>
                <w:rFonts w:cs="Calibri"/>
                <w:sz w:val="20"/>
                <w:szCs w:val="20"/>
              </w:rPr>
              <w:t>2</w:t>
            </w:r>
          </w:p>
        </w:tc>
        <w:tc>
          <w:tcPr>
            <w:tcW w:w="8402" w:type="dxa"/>
          </w:tcPr>
          <w:p w14:paraId="5BAC91EE" w14:textId="77777777" w:rsidR="004D7D0E" w:rsidRPr="00C44749" w:rsidRDefault="004D7D0E" w:rsidP="004D7D0E">
            <w:pPr>
              <w:jc w:val="both"/>
              <w:rPr>
                <w:sz w:val="20"/>
                <w:szCs w:val="20"/>
              </w:rPr>
            </w:pPr>
            <w:r w:rsidRPr="00C44749">
              <w:rPr>
                <w:sz w:val="20"/>
                <w:szCs w:val="20"/>
              </w:rPr>
              <w:t xml:space="preserve">Explain the </w:t>
            </w:r>
            <w:r>
              <w:rPr>
                <w:sz w:val="20"/>
                <w:szCs w:val="20"/>
              </w:rPr>
              <w:t>use of 80:20</w:t>
            </w:r>
            <w:r w:rsidRPr="00C44749">
              <w:rPr>
                <w:sz w:val="20"/>
                <w:szCs w:val="20"/>
              </w:rPr>
              <w:t xml:space="preserve"> principle in the context of data gathering and analysis. </w:t>
            </w:r>
          </w:p>
          <w:p w14:paraId="6A9950B2" w14:textId="06674A2E" w:rsidR="001F72B4" w:rsidRPr="00C44749" w:rsidRDefault="004D7D0E" w:rsidP="004D7D0E">
            <w:pPr>
              <w:jc w:val="both"/>
              <w:rPr>
                <w:sz w:val="20"/>
                <w:szCs w:val="20"/>
              </w:rPr>
            </w:pPr>
            <w:r w:rsidRPr="00C44749">
              <w:rPr>
                <w:sz w:val="20"/>
                <w:szCs w:val="20"/>
              </w:rPr>
              <w:t>How does it help in focusing on critical data?</w:t>
            </w:r>
          </w:p>
        </w:tc>
        <w:tc>
          <w:tcPr>
            <w:tcW w:w="773" w:type="dxa"/>
            <w:vAlign w:val="center"/>
          </w:tcPr>
          <w:p w14:paraId="16B9B467" w14:textId="018BD2AA" w:rsidR="001F72B4" w:rsidRPr="00C44749" w:rsidRDefault="00F244EE" w:rsidP="0003140E">
            <w:pPr>
              <w:jc w:val="right"/>
              <w:rPr>
                <w:rFonts w:cs="Calibri"/>
                <w:sz w:val="20"/>
                <w:szCs w:val="20"/>
              </w:rPr>
            </w:pPr>
            <w:r w:rsidRPr="00C44749">
              <w:rPr>
                <w:rFonts w:cs="Calibri"/>
                <w:sz w:val="20"/>
                <w:szCs w:val="20"/>
              </w:rPr>
              <w:t>3</w:t>
            </w:r>
          </w:p>
        </w:tc>
      </w:tr>
      <w:tr w:rsidR="001F72B4" w:rsidRPr="00C44749" w14:paraId="15C34E1B" w14:textId="77777777" w:rsidTr="0075336F">
        <w:tc>
          <w:tcPr>
            <w:tcW w:w="737" w:type="dxa"/>
            <w:vAlign w:val="center"/>
          </w:tcPr>
          <w:p w14:paraId="60A6FF88" w14:textId="7F9A0A1C" w:rsidR="001F72B4" w:rsidRPr="00C44749" w:rsidRDefault="00F10481" w:rsidP="00E91148">
            <w:pPr>
              <w:jc w:val="right"/>
              <w:rPr>
                <w:rFonts w:cs="Calibri"/>
                <w:sz w:val="20"/>
                <w:szCs w:val="20"/>
              </w:rPr>
            </w:pPr>
            <w:r w:rsidRPr="00C44749">
              <w:rPr>
                <w:rFonts w:cs="Calibri"/>
                <w:sz w:val="20"/>
                <w:szCs w:val="20"/>
              </w:rPr>
              <w:t>3</w:t>
            </w:r>
          </w:p>
        </w:tc>
        <w:tc>
          <w:tcPr>
            <w:tcW w:w="8402" w:type="dxa"/>
          </w:tcPr>
          <w:p w14:paraId="15EE43C2" w14:textId="55791033" w:rsidR="005E0990" w:rsidRPr="00C44749" w:rsidRDefault="005E0990" w:rsidP="005E0990">
            <w:pPr>
              <w:rPr>
                <w:sz w:val="20"/>
                <w:szCs w:val="20"/>
              </w:rPr>
            </w:pPr>
            <w:r w:rsidRPr="00C44749">
              <w:rPr>
                <w:sz w:val="20"/>
                <w:szCs w:val="20"/>
              </w:rPr>
              <w:t xml:space="preserve">What is </w:t>
            </w:r>
            <w:r>
              <w:rPr>
                <w:sz w:val="20"/>
                <w:szCs w:val="20"/>
              </w:rPr>
              <w:t xml:space="preserve">meant by </w:t>
            </w:r>
            <w:r w:rsidRPr="00C44749">
              <w:rPr>
                <w:sz w:val="20"/>
                <w:szCs w:val="20"/>
              </w:rPr>
              <w:t>M</w:t>
            </w:r>
            <w:r>
              <w:rPr>
                <w:sz w:val="20"/>
                <w:szCs w:val="20"/>
              </w:rPr>
              <w:t xml:space="preserve">utually </w:t>
            </w:r>
            <w:r w:rsidRPr="00C44749">
              <w:rPr>
                <w:sz w:val="20"/>
                <w:szCs w:val="20"/>
              </w:rPr>
              <w:t>E</w:t>
            </w:r>
            <w:r>
              <w:rPr>
                <w:sz w:val="20"/>
                <w:szCs w:val="20"/>
              </w:rPr>
              <w:t xml:space="preserve">xclusive and </w:t>
            </w:r>
            <w:r w:rsidRPr="00C44749">
              <w:rPr>
                <w:sz w:val="20"/>
                <w:szCs w:val="20"/>
              </w:rPr>
              <w:t>C</w:t>
            </w:r>
            <w:r>
              <w:rPr>
                <w:sz w:val="20"/>
                <w:szCs w:val="20"/>
              </w:rPr>
              <w:t xml:space="preserve">ollectively </w:t>
            </w:r>
            <w:r w:rsidRPr="00C44749">
              <w:rPr>
                <w:sz w:val="20"/>
                <w:szCs w:val="20"/>
              </w:rPr>
              <w:t>E</w:t>
            </w:r>
            <w:r>
              <w:rPr>
                <w:sz w:val="20"/>
                <w:szCs w:val="20"/>
              </w:rPr>
              <w:t>xhaustive related to Consulting?</w:t>
            </w:r>
          </w:p>
          <w:p w14:paraId="01A5F507" w14:textId="70AA2E42" w:rsidR="001F72B4" w:rsidRPr="00C44749" w:rsidRDefault="005E0990" w:rsidP="005E0990">
            <w:pPr>
              <w:jc w:val="both"/>
              <w:rPr>
                <w:sz w:val="20"/>
                <w:szCs w:val="20"/>
              </w:rPr>
            </w:pPr>
            <w:r w:rsidRPr="00C44749">
              <w:rPr>
                <w:sz w:val="20"/>
                <w:szCs w:val="20"/>
              </w:rPr>
              <w:t>Briefly explain it with a suitable example.</w:t>
            </w:r>
          </w:p>
        </w:tc>
        <w:tc>
          <w:tcPr>
            <w:tcW w:w="773" w:type="dxa"/>
            <w:vAlign w:val="center"/>
          </w:tcPr>
          <w:p w14:paraId="56B5C13E" w14:textId="6C1D7D27" w:rsidR="001F72B4" w:rsidRPr="00C44749" w:rsidRDefault="00F244EE" w:rsidP="0003140E">
            <w:pPr>
              <w:jc w:val="right"/>
              <w:rPr>
                <w:rFonts w:cs="Calibri"/>
                <w:sz w:val="20"/>
                <w:szCs w:val="20"/>
              </w:rPr>
            </w:pPr>
            <w:r w:rsidRPr="00C44749">
              <w:rPr>
                <w:rFonts w:cs="Calibri"/>
                <w:sz w:val="20"/>
                <w:szCs w:val="20"/>
              </w:rPr>
              <w:t>3</w:t>
            </w:r>
          </w:p>
        </w:tc>
      </w:tr>
      <w:tr w:rsidR="001F72B4" w:rsidRPr="00C44749" w14:paraId="659415D7" w14:textId="77777777" w:rsidTr="0075336F">
        <w:tc>
          <w:tcPr>
            <w:tcW w:w="737" w:type="dxa"/>
            <w:vAlign w:val="center"/>
          </w:tcPr>
          <w:p w14:paraId="009813F1" w14:textId="5382CA7C" w:rsidR="001F72B4" w:rsidRPr="00C44749" w:rsidRDefault="00F10481" w:rsidP="00E91148">
            <w:pPr>
              <w:jc w:val="right"/>
              <w:rPr>
                <w:rFonts w:cs="Calibri"/>
                <w:sz w:val="20"/>
                <w:szCs w:val="20"/>
              </w:rPr>
            </w:pPr>
            <w:r w:rsidRPr="00C44749">
              <w:rPr>
                <w:rFonts w:cs="Calibri"/>
                <w:sz w:val="20"/>
                <w:szCs w:val="20"/>
              </w:rPr>
              <w:t>4</w:t>
            </w:r>
          </w:p>
        </w:tc>
        <w:tc>
          <w:tcPr>
            <w:tcW w:w="8402" w:type="dxa"/>
          </w:tcPr>
          <w:p w14:paraId="6541A584" w14:textId="74CFAFAB" w:rsidR="001F72B4" w:rsidRPr="00C44749" w:rsidRDefault="0088467D" w:rsidP="00E91148">
            <w:pPr>
              <w:jc w:val="both"/>
              <w:rPr>
                <w:sz w:val="20"/>
                <w:szCs w:val="20"/>
              </w:rPr>
            </w:pPr>
            <w:r w:rsidRPr="00C44749">
              <w:rPr>
                <w:sz w:val="20"/>
                <w:szCs w:val="20"/>
              </w:rPr>
              <w:t xml:space="preserve">What are </w:t>
            </w:r>
            <w:r>
              <w:rPr>
                <w:sz w:val="20"/>
                <w:szCs w:val="20"/>
              </w:rPr>
              <w:t>different methods involved in</w:t>
            </w:r>
            <w:r w:rsidRPr="00C44749">
              <w:rPr>
                <w:sz w:val="20"/>
                <w:szCs w:val="20"/>
              </w:rPr>
              <w:t xml:space="preserve"> primary and secondary data collection? </w:t>
            </w:r>
          </w:p>
        </w:tc>
        <w:tc>
          <w:tcPr>
            <w:tcW w:w="773" w:type="dxa"/>
            <w:vAlign w:val="center"/>
          </w:tcPr>
          <w:p w14:paraId="2277B629" w14:textId="42572041" w:rsidR="001F72B4" w:rsidRPr="00C44749" w:rsidRDefault="00F244EE" w:rsidP="0003140E">
            <w:pPr>
              <w:jc w:val="right"/>
              <w:rPr>
                <w:rFonts w:cs="Calibri"/>
                <w:sz w:val="20"/>
                <w:szCs w:val="20"/>
              </w:rPr>
            </w:pPr>
            <w:r w:rsidRPr="00C44749">
              <w:rPr>
                <w:rFonts w:cs="Calibri"/>
                <w:sz w:val="20"/>
                <w:szCs w:val="20"/>
              </w:rPr>
              <w:t>3</w:t>
            </w:r>
          </w:p>
        </w:tc>
      </w:tr>
      <w:tr w:rsidR="001F72B4" w:rsidRPr="00C44749" w14:paraId="5984E22E" w14:textId="77777777" w:rsidTr="0075336F">
        <w:tc>
          <w:tcPr>
            <w:tcW w:w="737" w:type="dxa"/>
            <w:vAlign w:val="center"/>
          </w:tcPr>
          <w:p w14:paraId="7D16B5DD" w14:textId="5B9EC9B1" w:rsidR="001F72B4" w:rsidRPr="00C44749" w:rsidRDefault="00F10481" w:rsidP="00E91148">
            <w:pPr>
              <w:jc w:val="right"/>
              <w:rPr>
                <w:rFonts w:cs="Calibri"/>
                <w:sz w:val="20"/>
                <w:szCs w:val="20"/>
              </w:rPr>
            </w:pPr>
            <w:r w:rsidRPr="00C44749">
              <w:rPr>
                <w:rFonts w:cs="Calibri"/>
                <w:sz w:val="20"/>
                <w:szCs w:val="20"/>
              </w:rPr>
              <w:t>5</w:t>
            </w:r>
          </w:p>
        </w:tc>
        <w:tc>
          <w:tcPr>
            <w:tcW w:w="8402" w:type="dxa"/>
          </w:tcPr>
          <w:p w14:paraId="6B4BDA8A" w14:textId="7774E4E5" w:rsidR="001F72B4" w:rsidRPr="00C44749" w:rsidRDefault="00200329" w:rsidP="003219BA">
            <w:pPr>
              <w:jc w:val="both"/>
              <w:rPr>
                <w:sz w:val="20"/>
                <w:szCs w:val="20"/>
              </w:rPr>
            </w:pPr>
            <w:r>
              <w:rPr>
                <w:sz w:val="20"/>
                <w:szCs w:val="20"/>
              </w:rPr>
              <w:t xml:space="preserve">What is Knowledge Management? Briefly explain about </w:t>
            </w:r>
            <w:r w:rsidR="003B24DD">
              <w:rPr>
                <w:sz w:val="20"/>
                <w:szCs w:val="20"/>
              </w:rPr>
              <w:t>Explicit Knowledge and Implicit Knowledge.</w:t>
            </w:r>
          </w:p>
        </w:tc>
        <w:tc>
          <w:tcPr>
            <w:tcW w:w="773" w:type="dxa"/>
            <w:vAlign w:val="center"/>
          </w:tcPr>
          <w:p w14:paraId="580BD8B1" w14:textId="237D2FF6" w:rsidR="001F72B4" w:rsidRPr="00C44749" w:rsidRDefault="00F244EE" w:rsidP="0003140E">
            <w:pPr>
              <w:jc w:val="right"/>
              <w:rPr>
                <w:rFonts w:cs="Calibri"/>
                <w:sz w:val="20"/>
                <w:szCs w:val="20"/>
              </w:rPr>
            </w:pPr>
            <w:r w:rsidRPr="00C44749">
              <w:rPr>
                <w:rFonts w:cs="Calibri"/>
                <w:sz w:val="20"/>
                <w:szCs w:val="20"/>
              </w:rPr>
              <w:t>3</w:t>
            </w:r>
          </w:p>
        </w:tc>
      </w:tr>
    </w:tbl>
    <w:p w14:paraId="49DB1DCA" w14:textId="77777777" w:rsidR="00D03F4D" w:rsidRPr="00C44749" w:rsidRDefault="00D03F4D" w:rsidP="00E24351">
      <w:pPr>
        <w:spacing w:before="120" w:after="0" w:line="240" w:lineRule="auto"/>
        <w:jc w:val="center"/>
        <w:rPr>
          <w:rFonts w:cs="Calibri"/>
          <w:b/>
          <w:bCs/>
          <w:color w:val="0070C0"/>
          <w:sz w:val="20"/>
          <w:szCs w:val="20"/>
        </w:rPr>
      </w:pPr>
      <w:r w:rsidRPr="00C44749">
        <w:rPr>
          <w:rFonts w:cs="Calibri"/>
          <w:b/>
          <w:bCs/>
          <w:color w:val="0070C0"/>
          <w:sz w:val="20"/>
          <w:szCs w:val="20"/>
        </w:rPr>
        <w:t>PART-B</w:t>
      </w:r>
    </w:p>
    <w:p w14:paraId="64971C46" w14:textId="7612B9E7" w:rsidR="0093361B" w:rsidRPr="00C44749" w:rsidRDefault="00D03F4D" w:rsidP="00E24351">
      <w:pPr>
        <w:spacing w:line="240" w:lineRule="auto"/>
        <w:jc w:val="center"/>
        <w:rPr>
          <w:rFonts w:cs="Calibri"/>
          <w:b/>
          <w:bCs/>
          <w:color w:val="0070C0"/>
          <w:sz w:val="20"/>
          <w:szCs w:val="20"/>
        </w:rPr>
      </w:pPr>
      <w:r w:rsidRPr="009C7B35">
        <w:rPr>
          <w:rFonts w:cs="Calibri"/>
          <w:b/>
          <w:bCs/>
          <w:color w:val="0070C0"/>
          <w:sz w:val="18"/>
          <w:szCs w:val="18"/>
        </w:rPr>
        <w:t>(Essay type questions on conceptual understanding, analytical ability, situational analysis, and application of principles)</w:t>
      </w:r>
    </w:p>
    <w:tbl>
      <w:tblPr>
        <w:tblStyle w:val="TableGrid"/>
        <w:tblW w:w="9910" w:type="dxa"/>
        <w:tblLook w:val="04A0" w:firstRow="1" w:lastRow="0" w:firstColumn="1" w:lastColumn="0" w:noHBand="0" w:noVBand="1"/>
      </w:tblPr>
      <w:tblGrid>
        <w:gridCol w:w="737"/>
        <w:gridCol w:w="8402"/>
        <w:gridCol w:w="771"/>
      </w:tblGrid>
      <w:tr w:rsidR="00E24351" w:rsidRPr="00C44749" w14:paraId="1063327B" w14:textId="77777777" w:rsidTr="0075336F">
        <w:tc>
          <w:tcPr>
            <w:tcW w:w="737" w:type="dxa"/>
            <w:shd w:val="clear" w:color="auto" w:fill="D9D9D9" w:themeFill="background1" w:themeFillShade="D9"/>
          </w:tcPr>
          <w:p w14:paraId="3336B54F" w14:textId="77777777" w:rsidR="00E24351" w:rsidRPr="00C44749" w:rsidRDefault="00E24351" w:rsidP="00CB70F1">
            <w:pPr>
              <w:ind w:hanging="2"/>
              <w:jc w:val="center"/>
              <w:rPr>
                <w:rFonts w:cs="Calibri"/>
                <w:b/>
                <w:bCs/>
                <w:sz w:val="20"/>
                <w:szCs w:val="20"/>
              </w:rPr>
            </w:pPr>
            <w:r w:rsidRPr="00C44749">
              <w:rPr>
                <w:rFonts w:cs="Calibri"/>
                <w:b/>
                <w:bCs/>
                <w:sz w:val="20"/>
                <w:szCs w:val="20"/>
              </w:rPr>
              <w:t>Q No.</w:t>
            </w:r>
          </w:p>
        </w:tc>
        <w:tc>
          <w:tcPr>
            <w:tcW w:w="8402" w:type="dxa"/>
            <w:shd w:val="clear" w:color="auto" w:fill="D9D9D9" w:themeFill="background1" w:themeFillShade="D9"/>
          </w:tcPr>
          <w:p w14:paraId="54D672BC" w14:textId="77777777" w:rsidR="00E24351" w:rsidRPr="00C44749" w:rsidRDefault="00E24351" w:rsidP="00CB70F1">
            <w:pPr>
              <w:ind w:hanging="2"/>
              <w:jc w:val="center"/>
              <w:rPr>
                <w:rFonts w:cs="Calibri"/>
                <w:b/>
                <w:bCs/>
                <w:sz w:val="20"/>
                <w:szCs w:val="20"/>
              </w:rPr>
            </w:pPr>
            <w:r w:rsidRPr="00C44749">
              <w:rPr>
                <w:rFonts w:cs="Calibri"/>
                <w:b/>
                <w:bCs/>
                <w:sz w:val="20"/>
                <w:szCs w:val="20"/>
              </w:rPr>
              <w:t>Question</w:t>
            </w:r>
          </w:p>
        </w:tc>
        <w:tc>
          <w:tcPr>
            <w:tcW w:w="771" w:type="dxa"/>
            <w:shd w:val="clear" w:color="auto" w:fill="D9D9D9" w:themeFill="background1" w:themeFillShade="D9"/>
          </w:tcPr>
          <w:p w14:paraId="41FC8ABC" w14:textId="77777777" w:rsidR="00E24351" w:rsidRPr="00C44749" w:rsidRDefault="00E24351" w:rsidP="00CB70F1">
            <w:pPr>
              <w:ind w:hanging="2"/>
              <w:jc w:val="center"/>
              <w:rPr>
                <w:rFonts w:cs="Calibri"/>
                <w:b/>
                <w:bCs/>
                <w:sz w:val="20"/>
                <w:szCs w:val="20"/>
              </w:rPr>
            </w:pPr>
            <w:r w:rsidRPr="00C44749">
              <w:rPr>
                <w:rFonts w:cs="Calibri"/>
                <w:b/>
                <w:bCs/>
                <w:sz w:val="20"/>
                <w:szCs w:val="20"/>
              </w:rPr>
              <w:t>Marks</w:t>
            </w:r>
          </w:p>
        </w:tc>
      </w:tr>
      <w:tr w:rsidR="00E24351" w:rsidRPr="00C44749" w14:paraId="57024158" w14:textId="77777777" w:rsidTr="0075336F">
        <w:tc>
          <w:tcPr>
            <w:tcW w:w="737" w:type="dxa"/>
            <w:vAlign w:val="center"/>
          </w:tcPr>
          <w:p w14:paraId="4894468A" w14:textId="77777777" w:rsidR="00E24351" w:rsidRPr="00C44749" w:rsidRDefault="00E24351" w:rsidP="005B275F">
            <w:pPr>
              <w:ind w:hanging="2"/>
              <w:jc w:val="right"/>
              <w:rPr>
                <w:rFonts w:cs="Calibri"/>
                <w:sz w:val="20"/>
                <w:szCs w:val="20"/>
              </w:rPr>
            </w:pPr>
            <w:r w:rsidRPr="00C44749">
              <w:rPr>
                <w:rFonts w:cs="Calibri"/>
                <w:sz w:val="20"/>
                <w:szCs w:val="20"/>
              </w:rPr>
              <w:t>1</w:t>
            </w:r>
          </w:p>
        </w:tc>
        <w:tc>
          <w:tcPr>
            <w:tcW w:w="8402" w:type="dxa"/>
          </w:tcPr>
          <w:p w14:paraId="7B62FC43" w14:textId="040DB766" w:rsidR="00E24351" w:rsidRPr="00C44749" w:rsidRDefault="001D16E4" w:rsidP="000F23C0">
            <w:pPr>
              <w:jc w:val="both"/>
              <w:rPr>
                <w:sz w:val="20"/>
                <w:szCs w:val="20"/>
              </w:rPr>
            </w:pPr>
            <w:r w:rsidRPr="00C44749">
              <w:rPr>
                <w:sz w:val="20"/>
                <w:szCs w:val="20"/>
              </w:rPr>
              <w:t>Explain the 4 perspectives of Balanced Score</w:t>
            </w:r>
            <w:r w:rsidR="009E20F5">
              <w:rPr>
                <w:sz w:val="20"/>
                <w:szCs w:val="20"/>
              </w:rPr>
              <w:t xml:space="preserve"> C</w:t>
            </w:r>
            <w:r w:rsidRPr="00C44749">
              <w:rPr>
                <w:sz w:val="20"/>
                <w:szCs w:val="20"/>
              </w:rPr>
              <w:t xml:space="preserve">ard </w:t>
            </w:r>
            <w:r w:rsidR="00F27A08">
              <w:rPr>
                <w:sz w:val="20"/>
                <w:szCs w:val="20"/>
              </w:rPr>
              <w:t>in</w:t>
            </w:r>
            <w:r w:rsidR="009E20F5">
              <w:rPr>
                <w:sz w:val="20"/>
                <w:szCs w:val="20"/>
              </w:rPr>
              <w:t xml:space="preserve"> Business Consulting</w:t>
            </w:r>
            <w:r w:rsidR="00DC1DC6">
              <w:rPr>
                <w:sz w:val="20"/>
                <w:szCs w:val="20"/>
              </w:rPr>
              <w:t>.</w:t>
            </w:r>
          </w:p>
        </w:tc>
        <w:tc>
          <w:tcPr>
            <w:tcW w:w="771" w:type="dxa"/>
            <w:vAlign w:val="center"/>
          </w:tcPr>
          <w:p w14:paraId="1F749845" w14:textId="14A5BBBF" w:rsidR="00E24351" w:rsidRPr="00C44749" w:rsidRDefault="00F244EE" w:rsidP="00CC3FCA">
            <w:pPr>
              <w:ind w:hanging="2"/>
              <w:jc w:val="right"/>
              <w:rPr>
                <w:rFonts w:cs="Calibri"/>
                <w:sz w:val="20"/>
                <w:szCs w:val="20"/>
              </w:rPr>
            </w:pPr>
            <w:r w:rsidRPr="00C44749">
              <w:rPr>
                <w:rFonts w:cs="Calibri"/>
                <w:sz w:val="20"/>
                <w:szCs w:val="20"/>
              </w:rPr>
              <w:t>5</w:t>
            </w:r>
          </w:p>
        </w:tc>
      </w:tr>
      <w:tr w:rsidR="00E24351" w:rsidRPr="00C44749" w14:paraId="46C51946" w14:textId="77777777" w:rsidTr="0075336F">
        <w:tc>
          <w:tcPr>
            <w:tcW w:w="737" w:type="dxa"/>
            <w:vAlign w:val="center"/>
          </w:tcPr>
          <w:p w14:paraId="0C91A23E" w14:textId="77777777" w:rsidR="00E24351" w:rsidRPr="00C44749" w:rsidRDefault="00E24351" w:rsidP="005B275F">
            <w:pPr>
              <w:ind w:hanging="2"/>
              <w:jc w:val="right"/>
              <w:rPr>
                <w:rFonts w:cs="Calibri"/>
                <w:sz w:val="20"/>
                <w:szCs w:val="20"/>
              </w:rPr>
            </w:pPr>
            <w:r w:rsidRPr="00C44749">
              <w:rPr>
                <w:rFonts w:cs="Calibri"/>
                <w:sz w:val="20"/>
                <w:szCs w:val="20"/>
              </w:rPr>
              <w:t>2</w:t>
            </w:r>
          </w:p>
        </w:tc>
        <w:tc>
          <w:tcPr>
            <w:tcW w:w="8402" w:type="dxa"/>
          </w:tcPr>
          <w:p w14:paraId="4A09CCC2" w14:textId="61E9B016" w:rsidR="00E24351" w:rsidRPr="00C44749" w:rsidRDefault="004B7B34" w:rsidP="00FD6D39">
            <w:pPr>
              <w:jc w:val="both"/>
              <w:rPr>
                <w:sz w:val="20"/>
                <w:szCs w:val="20"/>
              </w:rPr>
            </w:pPr>
            <w:r>
              <w:rPr>
                <w:sz w:val="20"/>
                <w:szCs w:val="20"/>
              </w:rPr>
              <w:t>Briefly explain the ethical issues in consulting.</w:t>
            </w:r>
          </w:p>
        </w:tc>
        <w:tc>
          <w:tcPr>
            <w:tcW w:w="771" w:type="dxa"/>
            <w:vAlign w:val="center"/>
          </w:tcPr>
          <w:p w14:paraId="75011D11" w14:textId="35205DE3" w:rsidR="00E24351" w:rsidRPr="00C44749" w:rsidRDefault="00F244EE" w:rsidP="00CC3FCA">
            <w:pPr>
              <w:ind w:hanging="2"/>
              <w:jc w:val="right"/>
              <w:rPr>
                <w:rFonts w:cs="Calibri"/>
                <w:sz w:val="20"/>
                <w:szCs w:val="20"/>
              </w:rPr>
            </w:pPr>
            <w:r w:rsidRPr="00C44749">
              <w:rPr>
                <w:rFonts w:cs="Calibri"/>
                <w:sz w:val="20"/>
                <w:szCs w:val="20"/>
              </w:rPr>
              <w:t>5</w:t>
            </w:r>
          </w:p>
        </w:tc>
      </w:tr>
      <w:tr w:rsidR="00E24351" w:rsidRPr="00C44749" w14:paraId="036CD949" w14:textId="77777777" w:rsidTr="0075336F">
        <w:tc>
          <w:tcPr>
            <w:tcW w:w="737" w:type="dxa"/>
            <w:vAlign w:val="center"/>
          </w:tcPr>
          <w:p w14:paraId="12677543" w14:textId="77777777" w:rsidR="00E24351" w:rsidRPr="00C44749" w:rsidRDefault="00E24351" w:rsidP="005B275F">
            <w:pPr>
              <w:ind w:hanging="2"/>
              <w:jc w:val="right"/>
              <w:rPr>
                <w:rFonts w:cs="Calibri"/>
                <w:sz w:val="20"/>
                <w:szCs w:val="20"/>
              </w:rPr>
            </w:pPr>
            <w:r w:rsidRPr="00C44749">
              <w:rPr>
                <w:rFonts w:cs="Calibri"/>
                <w:sz w:val="20"/>
                <w:szCs w:val="20"/>
              </w:rPr>
              <w:t>3</w:t>
            </w:r>
          </w:p>
        </w:tc>
        <w:tc>
          <w:tcPr>
            <w:tcW w:w="8402" w:type="dxa"/>
          </w:tcPr>
          <w:p w14:paraId="260A5539" w14:textId="2AA65697" w:rsidR="00E24351" w:rsidRPr="00C44749" w:rsidRDefault="00C4778B" w:rsidP="005B275F">
            <w:pPr>
              <w:jc w:val="both"/>
              <w:rPr>
                <w:sz w:val="20"/>
                <w:szCs w:val="20"/>
              </w:rPr>
            </w:pPr>
            <w:r w:rsidRPr="00C44749">
              <w:rPr>
                <w:sz w:val="20"/>
                <w:szCs w:val="20"/>
              </w:rPr>
              <w:t>Briefly explain the Project Life Cycle of “Consulting Projects”.</w:t>
            </w:r>
          </w:p>
        </w:tc>
        <w:tc>
          <w:tcPr>
            <w:tcW w:w="771" w:type="dxa"/>
            <w:vAlign w:val="center"/>
          </w:tcPr>
          <w:p w14:paraId="757422ED" w14:textId="35BE9C97" w:rsidR="00E24351" w:rsidRPr="00C44749" w:rsidRDefault="00F244EE" w:rsidP="00CC3FCA">
            <w:pPr>
              <w:ind w:hanging="2"/>
              <w:jc w:val="right"/>
              <w:rPr>
                <w:rFonts w:cs="Calibri"/>
                <w:sz w:val="20"/>
                <w:szCs w:val="20"/>
              </w:rPr>
            </w:pPr>
            <w:r w:rsidRPr="00C44749">
              <w:rPr>
                <w:rFonts w:cs="Calibri"/>
                <w:sz w:val="20"/>
                <w:szCs w:val="20"/>
              </w:rPr>
              <w:t>5</w:t>
            </w:r>
          </w:p>
        </w:tc>
      </w:tr>
    </w:tbl>
    <w:p w14:paraId="07D947F6" w14:textId="77777777" w:rsidR="00150EEB" w:rsidRPr="00C44749" w:rsidRDefault="00150EEB" w:rsidP="00150EEB">
      <w:pPr>
        <w:spacing w:before="120" w:after="0" w:line="240" w:lineRule="auto"/>
        <w:jc w:val="center"/>
        <w:rPr>
          <w:rFonts w:cs="Calibri"/>
          <w:b/>
          <w:bCs/>
          <w:color w:val="0070C0"/>
          <w:sz w:val="20"/>
          <w:szCs w:val="20"/>
        </w:rPr>
      </w:pPr>
      <w:r w:rsidRPr="00C44749">
        <w:rPr>
          <w:rFonts w:cs="Calibri"/>
          <w:b/>
          <w:bCs/>
          <w:color w:val="0070C0"/>
          <w:sz w:val="20"/>
          <w:szCs w:val="20"/>
        </w:rPr>
        <w:t>PART-C</w:t>
      </w:r>
    </w:p>
    <w:p w14:paraId="425B8676" w14:textId="3E5E9614" w:rsidR="00E24351" w:rsidRPr="00C44749" w:rsidRDefault="00150EEB" w:rsidP="00150EEB">
      <w:pPr>
        <w:spacing w:line="240" w:lineRule="auto"/>
        <w:jc w:val="center"/>
        <w:rPr>
          <w:rFonts w:cs="Calibri"/>
          <w:b/>
          <w:bCs/>
          <w:color w:val="0070C0"/>
          <w:sz w:val="20"/>
          <w:szCs w:val="20"/>
        </w:rPr>
      </w:pPr>
      <w:r w:rsidRPr="00C44749">
        <w:rPr>
          <w:rFonts w:cs="Calibri"/>
          <w:b/>
          <w:bCs/>
          <w:color w:val="0070C0"/>
          <w:sz w:val="20"/>
          <w:szCs w:val="20"/>
        </w:rPr>
        <w:t>(Case Analysis</w:t>
      </w:r>
      <w:r w:rsidR="00F244EE" w:rsidRPr="00C44749">
        <w:rPr>
          <w:rFonts w:cs="Calibri"/>
          <w:b/>
          <w:bCs/>
          <w:color w:val="0070C0"/>
          <w:sz w:val="20"/>
          <w:szCs w:val="20"/>
        </w:rPr>
        <w:t xml:space="preserve"> </w:t>
      </w:r>
      <w:r w:rsidRPr="00C44749">
        <w:rPr>
          <w:rFonts w:cs="Calibri"/>
          <w:b/>
          <w:bCs/>
          <w:color w:val="0070C0"/>
          <w:sz w:val="20"/>
          <w:szCs w:val="20"/>
        </w:rPr>
        <w:t>/ Case-let</w:t>
      </w:r>
      <w:r w:rsidR="00F244EE" w:rsidRPr="00C44749">
        <w:rPr>
          <w:rFonts w:cs="Calibri"/>
          <w:b/>
          <w:bCs/>
          <w:color w:val="0070C0"/>
          <w:sz w:val="20"/>
          <w:szCs w:val="20"/>
        </w:rPr>
        <w:t xml:space="preserve"> </w:t>
      </w:r>
      <w:r w:rsidRPr="00C44749">
        <w:rPr>
          <w:rFonts w:cs="Calibri"/>
          <w:b/>
          <w:bCs/>
          <w:color w:val="0070C0"/>
          <w:sz w:val="20"/>
          <w:szCs w:val="20"/>
        </w:rPr>
        <w:t>/ Application of Concept</w:t>
      </w:r>
      <w:r w:rsidR="00F244EE" w:rsidRPr="00C44749">
        <w:rPr>
          <w:rFonts w:cs="Calibri"/>
          <w:b/>
          <w:bCs/>
          <w:color w:val="0070C0"/>
          <w:sz w:val="20"/>
          <w:szCs w:val="20"/>
        </w:rPr>
        <w:t>s</w:t>
      </w:r>
      <w:r w:rsidRPr="00C44749">
        <w:rPr>
          <w:rFonts w:cs="Calibri"/>
          <w:b/>
          <w:bCs/>
          <w:color w:val="0070C0"/>
          <w:sz w:val="20"/>
          <w:szCs w:val="20"/>
        </w:rPr>
        <w:t>)</w:t>
      </w:r>
    </w:p>
    <w:tbl>
      <w:tblPr>
        <w:tblStyle w:val="TableGrid"/>
        <w:tblW w:w="9911" w:type="dxa"/>
        <w:tblLook w:val="04A0" w:firstRow="1" w:lastRow="0" w:firstColumn="1" w:lastColumn="0" w:noHBand="0" w:noVBand="1"/>
      </w:tblPr>
      <w:tblGrid>
        <w:gridCol w:w="737"/>
        <w:gridCol w:w="8402"/>
        <w:gridCol w:w="772"/>
      </w:tblGrid>
      <w:tr w:rsidR="00B02B64" w:rsidRPr="00C44749" w14:paraId="5F13F2CF" w14:textId="77777777" w:rsidTr="0075336F">
        <w:tc>
          <w:tcPr>
            <w:tcW w:w="9911" w:type="dxa"/>
            <w:gridSpan w:val="3"/>
          </w:tcPr>
          <w:p w14:paraId="257ADE1A" w14:textId="77777777" w:rsidR="002F1A93" w:rsidRPr="0050638E" w:rsidRDefault="002F1A93" w:rsidP="002F1A93">
            <w:pPr>
              <w:spacing w:after="120" w:line="259" w:lineRule="auto"/>
              <w:contextualSpacing/>
              <w:rPr>
                <w:b/>
                <w:bCs/>
                <w:sz w:val="20"/>
                <w:szCs w:val="20"/>
              </w:rPr>
            </w:pPr>
            <w:r w:rsidRPr="0050638E">
              <w:rPr>
                <w:b/>
                <w:bCs/>
                <w:color w:val="0070C0"/>
                <w:sz w:val="20"/>
                <w:szCs w:val="20"/>
              </w:rPr>
              <w:t>Caselet:</w:t>
            </w:r>
            <w:r w:rsidRPr="0050638E">
              <w:rPr>
                <w:b/>
                <w:bCs/>
                <w:sz w:val="20"/>
                <w:szCs w:val="20"/>
              </w:rPr>
              <w:t xml:space="preserve"> Revive Retail – The Struggle of </w:t>
            </w:r>
            <w:proofErr w:type="spellStart"/>
            <w:r w:rsidRPr="0050638E">
              <w:rPr>
                <w:b/>
                <w:bCs/>
                <w:sz w:val="20"/>
                <w:szCs w:val="20"/>
              </w:rPr>
              <w:t>UrbanMart</w:t>
            </w:r>
            <w:proofErr w:type="spellEnd"/>
          </w:p>
          <w:p w14:paraId="294EE025" w14:textId="40E03F64" w:rsidR="00677B0F" w:rsidRPr="0050638E" w:rsidRDefault="00677B0F" w:rsidP="00677B0F">
            <w:pPr>
              <w:spacing w:after="120" w:line="259" w:lineRule="auto"/>
              <w:jc w:val="both"/>
              <w:rPr>
                <w:sz w:val="18"/>
                <w:szCs w:val="18"/>
              </w:rPr>
            </w:pPr>
            <w:r w:rsidRPr="0050638E">
              <w:rPr>
                <w:sz w:val="18"/>
                <w:szCs w:val="18"/>
              </w:rPr>
              <w:t>(This caselet is designed to test strategic thinking, consulting frameworks, and clarity of communication.)</w:t>
            </w:r>
          </w:p>
          <w:p w14:paraId="14CE85C6" w14:textId="77777777" w:rsidR="00BE5292" w:rsidRDefault="002F1A93" w:rsidP="00C2619D">
            <w:pPr>
              <w:spacing w:after="120" w:line="259" w:lineRule="auto"/>
              <w:jc w:val="both"/>
              <w:rPr>
                <w:sz w:val="20"/>
                <w:szCs w:val="20"/>
              </w:rPr>
            </w:pPr>
            <w:proofErr w:type="spellStart"/>
            <w:r w:rsidRPr="0050638E">
              <w:rPr>
                <w:sz w:val="20"/>
                <w:szCs w:val="20"/>
              </w:rPr>
              <w:t>UrbanMart</w:t>
            </w:r>
            <w:proofErr w:type="spellEnd"/>
            <w:r w:rsidRPr="0050638E">
              <w:rPr>
                <w:sz w:val="20"/>
                <w:szCs w:val="20"/>
              </w:rPr>
              <w:t xml:space="preserve"> is a mid-sized retail chain operating across Tier-1 and Tier-2 cities in India. Known for its affordable groceries and household items, it thrived during the pandemic due to increased local demand. However, post-pandemic, footfall has dropped by 30%, and same-store sales have declined for four consecutive quarters.</w:t>
            </w:r>
            <w:r w:rsidR="00C2619D" w:rsidRPr="0050638E">
              <w:rPr>
                <w:sz w:val="20"/>
                <w:szCs w:val="20"/>
              </w:rPr>
              <w:t xml:space="preserve"> </w:t>
            </w:r>
          </w:p>
          <w:p w14:paraId="5022B2B9" w14:textId="77777777" w:rsidR="00BE5292" w:rsidRDefault="002F1A93" w:rsidP="00C2619D">
            <w:pPr>
              <w:spacing w:after="120" w:line="259" w:lineRule="auto"/>
              <w:jc w:val="both"/>
              <w:rPr>
                <w:sz w:val="20"/>
                <w:szCs w:val="20"/>
              </w:rPr>
            </w:pPr>
            <w:proofErr w:type="spellStart"/>
            <w:r w:rsidRPr="0050638E">
              <w:rPr>
                <w:sz w:val="20"/>
                <w:szCs w:val="20"/>
              </w:rPr>
              <w:t>UrbanMart</w:t>
            </w:r>
            <w:proofErr w:type="spellEnd"/>
            <w:r w:rsidRPr="0050638E">
              <w:rPr>
                <w:sz w:val="20"/>
                <w:szCs w:val="20"/>
              </w:rPr>
              <w:t xml:space="preserve"> faces stiff competition from e-commerce platforms and quick-commerce apps offering 10-minute delivery. Its digital presence is weak, and customer loyalty has eroded. Internal audits reveal poor inventory turnover, outdated CRM systems, and lack of staff training in customer engagement. The company is also struggling with high fixed costs and low conversion rates.</w:t>
            </w:r>
            <w:r w:rsidR="00C2619D" w:rsidRPr="0050638E">
              <w:rPr>
                <w:sz w:val="20"/>
                <w:szCs w:val="20"/>
              </w:rPr>
              <w:t xml:space="preserve"> </w:t>
            </w:r>
          </w:p>
          <w:p w14:paraId="777BAFCB" w14:textId="51EEC5AF" w:rsidR="00B02B64" w:rsidRPr="0050638E" w:rsidRDefault="002F1A93" w:rsidP="00C2619D">
            <w:pPr>
              <w:spacing w:after="120" w:line="259" w:lineRule="auto"/>
              <w:jc w:val="both"/>
              <w:rPr>
                <w:sz w:val="20"/>
                <w:szCs w:val="20"/>
              </w:rPr>
            </w:pPr>
            <w:r w:rsidRPr="0050638E">
              <w:rPr>
                <w:sz w:val="20"/>
                <w:szCs w:val="20"/>
              </w:rPr>
              <w:t xml:space="preserve">How can </w:t>
            </w:r>
            <w:proofErr w:type="spellStart"/>
            <w:r w:rsidRPr="0050638E">
              <w:rPr>
                <w:sz w:val="20"/>
                <w:szCs w:val="20"/>
              </w:rPr>
              <w:t>UrbanMart</w:t>
            </w:r>
            <w:proofErr w:type="spellEnd"/>
            <w:r w:rsidRPr="0050638E">
              <w:rPr>
                <w:sz w:val="20"/>
                <w:szCs w:val="20"/>
              </w:rPr>
              <w:t xml:space="preserve"> reposition itself to regain market share, improve operational efficiency, and become competitive in the evolving retail landscape?</w:t>
            </w:r>
          </w:p>
        </w:tc>
      </w:tr>
      <w:tr w:rsidR="008A3B2F" w:rsidRPr="00C44749" w14:paraId="50D99B68" w14:textId="77777777" w:rsidTr="0075336F">
        <w:tc>
          <w:tcPr>
            <w:tcW w:w="737" w:type="dxa"/>
            <w:shd w:val="clear" w:color="auto" w:fill="D9D9D9" w:themeFill="background1" w:themeFillShade="D9"/>
          </w:tcPr>
          <w:p w14:paraId="163DFAF9" w14:textId="57887F3E" w:rsidR="008A3B2F" w:rsidRPr="00C44749" w:rsidRDefault="009A17F9" w:rsidP="009A17F9">
            <w:pPr>
              <w:ind w:hanging="2"/>
              <w:jc w:val="center"/>
              <w:rPr>
                <w:rFonts w:cs="Calibri"/>
                <w:b/>
                <w:bCs/>
                <w:sz w:val="20"/>
                <w:szCs w:val="20"/>
              </w:rPr>
            </w:pPr>
            <w:r w:rsidRPr="00C44749">
              <w:rPr>
                <w:rFonts w:cs="Calibri"/>
                <w:b/>
                <w:bCs/>
                <w:sz w:val="20"/>
                <w:szCs w:val="20"/>
              </w:rPr>
              <w:t>Q No.</w:t>
            </w:r>
          </w:p>
        </w:tc>
        <w:tc>
          <w:tcPr>
            <w:tcW w:w="8402" w:type="dxa"/>
            <w:shd w:val="clear" w:color="auto" w:fill="D9D9D9" w:themeFill="background1" w:themeFillShade="D9"/>
          </w:tcPr>
          <w:p w14:paraId="62D1DEEC" w14:textId="51117D82" w:rsidR="008A3B2F" w:rsidRPr="00C44749" w:rsidRDefault="009A17F9" w:rsidP="009A17F9">
            <w:pPr>
              <w:ind w:hanging="2"/>
              <w:jc w:val="center"/>
              <w:rPr>
                <w:rFonts w:cs="Calibri"/>
                <w:b/>
                <w:bCs/>
                <w:sz w:val="20"/>
                <w:szCs w:val="20"/>
              </w:rPr>
            </w:pPr>
            <w:r w:rsidRPr="00C44749">
              <w:rPr>
                <w:rFonts w:cs="Calibri"/>
                <w:b/>
                <w:bCs/>
                <w:sz w:val="20"/>
                <w:szCs w:val="20"/>
              </w:rPr>
              <w:t>Question</w:t>
            </w:r>
          </w:p>
        </w:tc>
        <w:tc>
          <w:tcPr>
            <w:tcW w:w="771" w:type="dxa"/>
            <w:shd w:val="clear" w:color="auto" w:fill="D9D9D9" w:themeFill="background1" w:themeFillShade="D9"/>
          </w:tcPr>
          <w:p w14:paraId="2861F3FB" w14:textId="383D447D" w:rsidR="008A3B2F" w:rsidRPr="00C44749" w:rsidRDefault="009A17F9" w:rsidP="004310AC">
            <w:pPr>
              <w:ind w:hanging="2"/>
              <w:jc w:val="right"/>
              <w:rPr>
                <w:rFonts w:cs="Calibri"/>
                <w:b/>
                <w:bCs/>
                <w:sz w:val="20"/>
                <w:szCs w:val="20"/>
              </w:rPr>
            </w:pPr>
            <w:r w:rsidRPr="00C44749">
              <w:rPr>
                <w:rFonts w:cs="Calibri"/>
                <w:b/>
                <w:bCs/>
                <w:sz w:val="20"/>
                <w:szCs w:val="20"/>
              </w:rPr>
              <w:t>Marks</w:t>
            </w:r>
          </w:p>
        </w:tc>
      </w:tr>
      <w:tr w:rsidR="009A17F9" w:rsidRPr="00C44749" w14:paraId="5AE243DE" w14:textId="77777777" w:rsidTr="0075336F">
        <w:tc>
          <w:tcPr>
            <w:tcW w:w="737" w:type="dxa"/>
          </w:tcPr>
          <w:p w14:paraId="6ABB35AB" w14:textId="35528320" w:rsidR="009A17F9" w:rsidRPr="00C44749" w:rsidRDefault="009A17F9" w:rsidP="00CB70F1">
            <w:pPr>
              <w:ind w:hanging="2"/>
              <w:jc w:val="right"/>
              <w:rPr>
                <w:rFonts w:cs="Calibri"/>
                <w:sz w:val="20"/>
                <w:szCs w:val="20"/>
              </w:rPr>
            </w:pPr>
            <w:r w:rsidRPr="00C44749">
              <w:rPr>
                <w:rFonts w:cs="Calibri"/>
                <w:sz w:val="20"/>
                <w:szCs w:val="20"/>
              </w:rPr>
              <w:t>1</w:t>
            </w:r>
          </w:p>
        </w:tc>
        <w:tc>
          <w:tcPr>
            <w:tcW w:w="8402" w:type="dxa"/>
          </w:tcPr>
          <w:p w14:paraId="2B06DEB4" w14:textId="5E6E1E66" w:rsidR="009A17F9" w:rsidRPr="00C44749" w:rsidRDefault="00E115A8" w:rsidP="00CB70F1">
            <w:pPr>
              <w:ind w:hanging="2"/>
              <w:rPr>
                <w:rFonts w:cs="Calibri"/>
                <w:sz w:val="20"/>
                <w:szCs w:val="20"/>
              </w:rPr>
            </w:pPr>
            <w:r w:rsidRPr="00C44749">
              <w:rPr>
                <w:rFonts w:cs="Calibri"/>
                <w:sz w:val="20"/>
                <w:szCs w:val="20"/>
              </w:rPr>
              <w:t xml:space="preserve">Write down SCQA analysis for </w:t>
            </w:r>
            <w:proofErr w:type="spellStart"/>
            <w:r w:rsidR="00C96DB4">
              <w:rPr>
                <w:rFonts w:cs="Calibri"/>
                <w:sz w:val="20"/>
                <w:szCs w:val="20"/>
              </w:rPr>
              <w:t>UrbanMart</w:t>
            </w:r>
            <w:proofErr w:type="spellEnd"/>
            <w:r w:rsidR="00233832">
              <w:rPr>
                <w:rFonts w:cs="Calibri"/>
                <w:sz w:val="20"/>
                <w:szCs w:val="20"/>
              </w:rPr>
              <w:t xml:space="preserve"> to structure your analysis</w:t>
            </w:r>
            <w:r w:rsidR="00AA5399" w:rsidRPr="00C44749">
              <w:rPr>
                <w:rFonts w:cs="Calibri"/>
                <w:sz w:val="20"/>
                <w:szCs w:val="20"/>
              </w:rPr>
              <w:t>.</w:t>
            </w:r>
          </w:p>
        </w:tc>
        <w:tc>
          <w:tcPr>
            <w:tcW w:w="771" w:type="dxa"/>
          </w:tcPr>
          <w:p w14:paraId="419A635A" w14:textId="13A25D1F" w:rsidR="009A17F9" w:rsidRPr="00C44749" w:rsidRDefault="009A17F9" w:rsidP="004310AC">
            <w:pPr>
              <w:ind w:hanging="2"/>
              <w:jc w:val="right"/>
              <w:rPr>
                <w:rFonts w:cs="Calibri"/>
                <w:sz w:val="20"/>
                <w:szCs w:val="20"/>
              </w:rPr>
            </w:pPr>
            <w:r w:rsidRPr="00C44749">
              <w:rPr>
                <w:rFonts w:cs="Calibri"/>
                <w:sz w:val="20"/>
                <w:szCs w:val="20"/>
              </w:rPr>
              <w:t>10</w:t>
            </w:r>
          </w:p>
        </w:tc>
      </w:tr>
      <w:tr w:rsidR="00F244EE" w:rsidRPr="00C44749" w14:paraId="3C9F3E96" w14:textId="77777777" w:rsidTr="0075336F">
        <w:tc>
          <w:tcPr>
            <w:tcW w:w="737" w:type="dxa"/>
            <w:vAlign w:val="center"/>
          </w:tcPr>
          <w:p w14:paraId="1B56D6FA" w14:textId="77777777" w:rsidR="00F244EE" w:rsidRPr="00C44749" w:rsidRDefault="00F244EE" w:rsidP="002547A5">
            <w:pPr>
              <w:ind w:hanging="2"/>
              <w:jc w:val="right"/>
              <w:rPr>
                <w:rFonts w:cs="Calibri"/>
                <w:sz w:val="20"/>
                <w:szCs w:val="20"/>
              </w:rPr>
            </w:pPr>
            <w:r w:rsidRPr="00C44749">
              <w:rPr>
                <w:rFonts w:cs="Calibri"/>
                <w:sz w:val="20"/>
                <w:szCs w:val="20"/>
              </w:rPr>
              <w:t>2</w:t>
            </w:r>
          </w:p>
        </w:tc>
        <w:tc>
          <w:tcPr>
            <w:tcW w:w="8402" w:type="dxa"/>
          </w:tcPr>
          <w:p w14:paraId="6D81FE3F" w14:textId="008CA6D3" w:rsidR="00F244EE" w:rsidRPr="00C44749" w:rsidRDefault="00B905F3" w:rsidP="00D17B24">
            <w:pPr>
              <w:jc w:val="both"/>
              <w:rPr>
                <w:sz w:val="20"/>
                <w:szCs w:val="20"/>
              </w:rPr>
            </w:pPr>
            <w:r>
              <w:rPr>
                <w:sz w:val="20"/>
                <w:szCs w:val="20"/>
              </w:rPr>
              <w:t>Assume that y</w:t>
            </w:r>
            <w:r w:rsidR="005C65D5">
              <w:rPr>
                <w:sz w:val="20"/>
                <w:szCs w:val="20"/>
              </w:rPr>
              <w:t>ou</w:t>
            </w:r>
            <w:r w:rsidR="00CE2FEA">
              <w:rPr>
                <w:sz w:val="20"/>
                <w:szCs w:val="20"/>
              </w:rPr>
              <w:t xml:space="preserve"> a</w:t>
            </w:r>
            <w:r w:rsidR="005C65D5">
              <w:rPr>
                <w:sz w:val="20"/>
                <w:szCs w:val="20"/>
              </w:rPr>
              <w:t xml:space="preserve">re part of </w:t>
            </w:r>
            <w:proofErr w:type="spellStart"/>
            <w:r w:rsidR="00D17B24">
              <w:rPr>
                <w:sz w:val="20"/>
                <w:szCs w:val="20"/>
              </w:rPr>
              <w:t>UrbanMart</w:t>
            </w:r>
            <w:proofErr w:type="spellEnd"/>
            <w:r w:rsidR="005C65D5">
              <w:rPr>
                <w:sz w:val="20"/>
                <w:szCs w:val="20"/>
              </w:rPr>
              <w:t>.</w:t>
            </w:r>
            <w:r w:rsidR="00D17B24">
              <w:rPr>
                <w:sz w:val="20"/>
                <w:szCs w:val="20"/>
              </w:rPr>
              <w:t xml:space="preserve"> </w:t>
            </w:r>
            <w:r w:rsidR="002E7F55" w:rsidRPr="00C44749">
              <w:rPr>
                <w:sz w:val="20"/>
                <w:szCs w:val="20"/>
              </w:rPr>
              <w:t xml:space="preserve">Provide </w:t>
            </w:r>
            <w:r w:rsidR="005C65D5">
              <w:rPr>
                <w:sz w:val="20"/>
                <w:szCs w:val="20"/>
              </w:rPr>
              <w:t xml:space="preserve">any </w:t>
            </w:r>
            <w:r w:rsidR="009E0ECC" w:rsidRPr="00C44749">
              <w:rPr>
                <w:sz w:val="20"/>
                <w:szCs w:val="20"/>
              </w:rPr>
              <w:t>5 key recommendations with suitable reasoning</w:t>
            </w:r>
            <w:r w:rsidR="00957FDA" w:rsidRPr="00C44749">
              <w:rPr>
                <w:sz w:val="20"/>
                <w:szCs w:val="20"/>
              </w:rPr>
              <w:t xml:space="preserve"> that helps </w:t>
            </w:r>
            <w:proofErr w:type="spellStart"/>
            <w:r w:rsidR="00D17B24">
              <w:rPr>
                <w:sz w:val="20"/>
                <w:szCs w:val="20"/>
              </w:rPr>
              <w:t>UrbanMart</w:t>
            </w:r>
            <w:proofErr w:type="spellEnd"/>
            <w:r w:rsidR="00945BBB" w:rsidRPr="00C44749">
              <w:rPr>
                <w:sz w:val="20"/>
                <w:szCs w:val="20"/>
              </w:rPr>
              <w:t xml:space="preserve"> </w:t>
            </w:r>
            <w:r w:rsidR="0011254B">
              <w:rPr>
                <w:sz w:val="20"/>
                <w:szCs w:val="20"/>
              </w:rPr>
              <w:t xml:space="preserve">to </w:t>
            </w:r>
            <w:r w:rsidR="00461016">
              <w:rPr>
                <w:sz w:val="20"/>
                <w:szCs w:val="20"/>
              </w:rPr>
              <w:t xml:space="preserve">improve </w:t>
            </w:r>
            <w:r w:rsidR="00446978">
              <w:rPr>
                <w:sz w:val="20"/>
                <w:szCs w:val="20"/>
              </w:rPr>
              <w:t xml:space="preserve">the </w:t>
            </w:r>
            <w:r w:rsidR="00461016">
              <w:rPr>
                <w:sz w:val="20"/>
                <w:szCs w:val="20"/>
              </w:rPr>
              <w:t>business situation</w:t>
            </w:r>
            <w:r w:rsidR="00945BBB" w:rsidRPr="00C44749">
              <w:rPr>
                <w:sz w:val="20"/>
                <w:szCs w:val="20"/>
              </w:rPr>
              <w:t>.</w:t>
            </w:r>
          </w:p>
        </w:tc>
        <w:tc>
          <w:tcPr>
            <w:tcW w:w="771" w:type="dxa"/>
            <w:vAlign w:val="center"/>
          </w:tcPr>
          <w:p w14:paraId="2F03B764" w14:textId="7D6F25D9" w:rsidR="00F244EE" w:rsidRPr="00C44749" w:rsidRDefault="004310AC" w:rsidP="00B01C9C">
            <w:pPr>
              <w:ind w:hanging="2"/>
              <w:jc w:val="right"/>
              <w:rPr>
                <w:rFonts w:cs="Calibri"/>
                <w:sz w:val="20"/>
                <w:szCs w:val="20"/>
              </w:rPr>
            </w:pPr>
            <w:r w:rsidRPr="00C44749">
              <w:rPr>
                <w:rFonts w:cs="Calibri"/>
                <w:sz w:val="20"/>
                <w:szCs w:val="20"/>
              </w:rPr>
              <w:t>10</w:t>
            </w:r>
          </w:p>
        </w:tc>
      </w:tr>
    </w:tbl>
    <w:p w14:paraId="2F95A9AB" w14:textId="77777777" w:rsidR="00446978" w:rsidRDefault="00446978" w:rsidP="00395AF8">
      <w:pPr>
        <w:spacing w:after="0" w:line="240" w:lineRule="auto"/>
        <w:ind w:hanging="2"/>
        <w:jc w:val="center"/>
        <w:rPr>
          <w:rFonts w:cs="Calibri"/>
          <w:sz w:val="20"/>
          <w:szCs w:val="20"/>
        </w:rPr>
      </w:pPr>
    </w:p>
    <w:sectPr w:rsidR="00446978" w:rsidSect="00A42B0A">
      <w:headerReference w:type="default" r:id="rId7"/>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EE8A1" w14:textId="77777777" w:rsidR="009E4279" w:rsidRDefault="009E4279" w:rsidP="0093361B">
      <w:pPr>
        <w:spacing w:after="0" w:line="240" w:lineRule="auto"/>
      </w:pPr>
      <w:r>
        <w:separator/>
      </w:r>
    </w:p>
  </w:endnote>
  <w:endnote w:type="continuationSeparator" w:id="0">
    <w:p w14:paraId="1D46E4C7" w14:textId="77777777" w:rsidR="009E4279" w:rsidRDefault="009E4279" w:rsidP="0093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BD875" w14:textId="77777777" w:rsidR="009E4279" w:rsidRDefault="009E4279" w:rsidP="0093361B">
      <w:pPr>
        <w:spacing w:after="0" w:line="240" w:lineRule="auto"/>
      </w:pPr>
      <w:r>
        <w:separator/>
      </w:r>
    </w:p>
  </w:footnote>
  <w:footnote w:type="continuationSeparator" w:id="0">
    <w:p w14:paraId="01A557EA" w14:textId="77777777" w:rsidR="009E4279" w:rsidRDefault="009E4279" w:rsidP="00933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39305" w14:textId="4C834A59" w:rsidR="0093361B" w:rsidRDefault="0093361B" w:rsidP="0093361B">
    <w:pPr>
      <w:pStyle w:val="Header"/>
      <w:tabs>
        <w:tab w:val="clear" w:pos="4513"/>
        <w:tab w:val="clear" w:pos="9026"/>
      </w:tabs>
      <w:ind w:hanging="2"/>
    </w:pPr>
    <w:r>
      <w:rPr>
        <w:noProof/>
      </w:rPr>
      <w:drawing>
        <wp:anchor distT="0" distB="0" distL="114300" distR="114300" simplePos="0" relativeHeight="251658240" behindDoc="0" locked="0" layoutInCell="1" allowOverlap="1" wp14:anchorId="68BE01DD" wp14:editId="540B1368">
          <wp:simplePos x="0" y="0"/>
          <wp:positionH relativeFrom="margin">
            <wp:align>center</wp:align>
          </wp:positionH>
          <wp:positionV relativeFrom="paragraph">
            <wp:posOffset>-240665</wp:posOffset>
          </wp:positionV>
          <wp:extent cx="1371600" cy="567055"/>
          <wp:effectExtent l="0" t="0" r="0" b="0"/>
          <wp:wrapThrough wrapText="bothSides">
            <wp:wrapPolygon edited="0">
              <wp:start x="1800" y="1451"/>
              <wp:lineTo x="0" y="5080"/>
              <wp:lineTo x="0" y="14513"/>
              <wp:lineTo x="600" y="19592"/>
              <wp:lineTo x="5100" y="19592"/>
              <wp:lineTo x="21300" y="15964"/>
              <wp:lineTo x="21300" y="5805"/>
              <wp:lineTo x="4200" y="1451"/>
              <wp:lineTo x="1800" y="1451"/>
            </wp:wrapPolygon>
          </wp:wrapThrough>
          <wp:docPr id="109660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70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F6000"/>
    <w:multiLevelType w:val="hybridMultilevel"/>
    <w:tmpl w:val="72B62B18"/>
    <w:lvl w:ilvl="0" w:tplc="BC34A41E">
      <w:start w:val="1"/>
      <w:numFmt w:val="decimal"/>
      <w:lvlText w:val="%1."/>
      <w:lvlJc w:val="left"/>
      <w:pPr>
        <w:ind w:left="71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C83355"/>
    <w:multiLevelType w:val="hybridMultilevel"/>
    <w:tmpl w:val="067C13F8"/>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2" w15:restartNumberingAfterBreak="0">
    <w:nsid w:val="42284276"/>
    <w:multiLevelType w:val="hybridMultilevel"/>
    <w:tmpl w:val="EF7C2F1E"/>
    <w:lvl w:ilvl="0" w:tplc="327C4FD4">
      <w:start w:val="2"/>
      <w:numFmt w:val="bullet"/>
      <w:lvlText w:val="-"/>
      <w:lvlJc w:val="left"/>
      <w:pPr>
        <w:ind w:left="358" w:hanging="360"/>
      </w:pPr>
      <w:rPr>
        <w:rFonts w:ascii="Calibri" w:eastAsiaTheme="minorHAnsi" w:hAnsi="Calibri" w:cs="Calibri" w:hint="default"/>
      </w:rPr>
    </w:lvl>
    <w:lvl w:ilvl="1" w:tplc="40090003" w:tentative="1">
      <w:start w:val="1"/>
      <w:numFmt w:val="bullet"/>
      <w:lvlText w:val="o"/>
      <w:lvlJc w:val="left"/>
      <w:pPr>
        <w:ind w:left="1078" w:hanging="360"/>
      </w:pPr>
      <w:rPr>
        <w:rFonts w:ascii="Courier New" w:hAnsi="Courier New" w:cs="Courier New" w:hint="default"/>
      </w:rPr>
    </w:lvl>
    <w:lvl w:ilvl="2" w:tplc="40090005" w:tentative="1">
      <w:start w:val="1"/>
      <w:numFmt w:val="bullet"/>
      <w:lvlText w:val=""/>
      <w:lvlJc w:val="left"/>
      <w:pPr>
        <w:ind w:left="1798" w:hanging="360"/>
      </w:pPr>
      <w:rPr>
        <w:rFonts w:ascii="Wingdings" w:hAnsi="Wingdings" w:hint="default"/>
      </w:rPr>
    </w:lvl>
    <w:lvl w:ilvl="3" w:tplc="40090001" w:tentative="1">
      <w:start w:val="1"/>
      <w:numFmt w:val="bullet"/>
      <w:lvlText w:val=""/>
      <w:lvlJc w:val="left"/>
      <w:pPr>
        <w:ind w:left="2518" w:hanging="360"/>
      </w:pPr>
      <w:rPr>
        <w:rFonts w:ascii="Symbol" w:hAnsi="Symbol" w:hint="default"/>
      </w:rPr>
    </w:lvl>
    <w:lvl w:ilvl="4" w:tplc="40090003" w:tentative="1">
      <w:start w:val="1"/>
      <w:numFmt w:val="bullet"/>
      <w:lvlText w:val="o"/>
      <w:lvlJc w:val="left"/>
      <w:pPr>
        <w:ind w:left="3238" w:hanging="360"/>
      </w:pPr>
      <w:rPr>
        <w:rFonts w:ascii="Courier New" w:hAnsi="Courier New" w:cs="Courier New" w:hint="default"/>
      </w:rPr>
    </w:lvl>
    <w:lvl w:ilvl="5" w:tplc="40090005" w:tentative="1">
      <w:start w:val="1"/>
      <w:numFmt w:val="bullet"/>
      <w:lvlText w:val=""/>
      <w:lvlJc w:val="left"/>
      <w:pPr>
        <w:ind w:left="3958" w:hanging="360"/>
      </w:pPr>
      <w:rPr>
        <w:rFonts w:ascii="Wingdings" w:hAnsi="Wingdings" w:hint="default"/>
      </w:rPr>
    </w:lvl>
    <w:lvl w:ilvl="6" w:tplc="40090001" w:tentative="1">
      <w:start w:val="1"/>
      <w:numFmt w:val="bullet"/>
      <w:lvlText w:val=""/>
      <w:lvlJc w:val="left"/>
      <w:pPr>
        <w:ind w:left="4678" w:hanging="360"/>
      </w:pPr>
      <w:rPr>
        <w:rFonts w:ascii="Symbol" w:hAnsi="Symbol" w:hint="default"/>
      </w:rPr>
    </w:lvl>
    <w:lvl w:ilvl="7" w:tplc="40090003" w:tentative="1">
      <w:start w:val="1"/>
      <w:numFmt w:val="bullet"/>
      <w:lvlText w:val="o"/>
      <w:lvlJc w:val="left"/>
      <w:pPr>
        <w:ind w:left="5398" w:hanging="360"/>
      </w:pPr>
      <w:rPr>
        <w:rFonts w:ascii="Courier New" w:hAnsi="Courier New" w:cs="Courier New" w:hint="default"/>
      </w:rPr>
    </w:lvl>
    <w:lvl w:ilvl="8" w:tplc="40090005" w:tentative="1">
      <w:start w:val="1"/>
      <w:numFmt w:val="bullet"/>
      <w:lvlText w:val=""/>
      <w:lvlJc w:val="left"/>
      <w:pPr>
        <w:ind w:left="6118" w:hanging="360"/>
      </w:pPr>
      <w:rPr>
        <w:rFonts w:ascii="Wingdings" w:hAnsi="Wingdings" w:hint="default"/>
      </w:rPr>
    </w:lvl>
  </w:abstractNum>
  <w:abstractNum w:abstractNumId="3" w15:restartNumberingAfterBreak="0">
    <w:nsid w:val="49737609"/>
    <w:multiLevelType w:val="hybridMultilevel"/>
    <w:tmpl w:val="27B227A0"/>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4" w15:restartNumberingAfterBreak="0">
    <w:nsid w:val="51E050BA"/>
    <w:multiLevelType w:val="hybridMultilevel"/>
    <w:tmpl w:val="688AFE92"/>
    <w:lvl w:ilvl="0" w:tplc="E6D64100">
      <w:start w:val="1"/>
      <w:numFmt w:val="decimal"/>
      <w:lvlText w:val="%1."/>
      <w:lvlJc w:val="left"/>
      <w:pPr>
        <w:ind w:left="714" w:hanging="720"/>
      </w:pPr>
      <w:rPr>
        <w:rFonts w:hint="default"/>
      </w:rPr>
    </w:lvl>
    <w:lvl w:ilvl="1" w:tplc="40090019" w:tentative="1">
      <w:start w:val="1"/>
      <w:numFmt w:val="lowerLetter"/>
      <w:lvlText w:val="%2."/>
      <w:lvlJc w:val="left"/>
      <w:pPr>
        <w:ind w:left="1436" w:hanging="360"/>
      </w:pPr>
    </w:lvl>
    <w:lvl w:ilvl="2" w:tplc="4009001B" w:tentative="1">
      <w:start w:val="1"/>
      <w:numFmt w:val="lowerRoman"/>
      <w:lvlText w:val="%3."/>
      <w:lvlJc w:val="right"/>
      <w:pPr>
        <w:ind w:left="2156" w:hanging="180"/>
      </w:pPr>
    </w:lvl>
    <w:lvl w:ilvl="3" w:tplc="4009000F" w:tentative="1">
      <w:start w:val="1"/>
      <w:numFmt w:val="decimal"/>
      <w:lvlText w:val="%4."/>
      <w:lvlJc w:val="left"/>
      <w:pPr>
        <w:ind w:left="2876" w:hanging="360"/>
      </w:pPr>
    </w:lvl>
    <w:lvl w:ilvl="4" w:tplc="40090019" w:tentative="1">
      <w:start w:val="1"/>
      <w:numFmt w:val="lowerLetter"/>
      <w:lvlText w:val="%5."/>
      <w:lvlJc w:val="left"/>
      <w:pPr>
        <w:ind w:left="3596" w:hanging="360"/>
      </w:pPr>
    </w:lvl>
    <w:lvl w:ilvl="5" w:tplc="4009001B" w:tentative="1">
      <w:start w:val="1"/>
      <w:numFmt w:val="lowerRoman"/>
      <w:lvlText w:val="%6."/>
      <w:lvlJc w:val="right"/>
      <w:pPr>
        <w:ind w:left="4316" w:hanging="180"/>
      </w:pPr>
    </w:lvl>
    <w:lvl w:ilvl="6" w:tplc="4009000F" w:tentative="1">
      <w:start w:val="1"/>
      <w:numFmt w:val="decimal"/>
      <w:lvlText w:val="%7."/>
      <w:lvlJc w:val="left"/>
      <w:pPr>
        <w:ind w:left="5036" w:hanging="360"/>
      </w:pPr>
    </w:lvl>
    <w:lvl w:ilvl="7" w:tplc="40090019" w:tentative="1">
      <w:start w:val="1"/>
      <w:numFmt w:val="lowerLetter"/>
      <w:lvlText w:val="%8."/>
      <w:lvlJc w:val="left"/>
      <w:pPr>
        <w:ind w:left="5756" w:hanging="360"/>
      </w:pPr>
    </w:lvl>
    <w:lvl w:ilvl="8" w:tplc="4009001B" w:tentative="1">
      <w:start w:val="1"/>
      <w:numFmt w:val="lowerRoman"/>
      <w:lvlText w:val="%9."/>
      <w:lvlJc w:val="right"/>
      <w:pPr>
        <w:ind w:left="6476" w:hanging="180"/>
      </w:pPr>
    </w:lvl>
  </w:abstractNum>
  <w:abstractNum w:abstractNumId="5" w15:restartNumberingAfterBreak="0">
    <w:nsid w:val="55283775"/>
    <w:multiLevelType w:val="hybridMultilevel"/>
    <w:tmpl w:val="1CD466A6"/>
    <w:lvl w:ilvl="0" w:tplc="E6D64100">
      <w:start w:val="1"/>
      <w:numFmt w:val="decimal"/>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6" w15:restartNumberingAfterBreak="0">
    <w:nsid w:val="5BE64A50"/>
    <w:multiLevelType w:val="hybridMultilevel"/>
    <w:tmpl w:val="2C5ADEFA"/>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7" w15:restartNumberingAfterBreak="0">
    <w:nsid w:val="5EAB0DD0"/>
    <w:multiLevelType w:val="hybridMultilevel"/>
    <w:tmpl w:val="F97CD4C4"/>
    <w:lvl w:ilvl="0" w:tplc="09AEC606">
      <w:start w:val="1"/>
      <w:numFmt w:val="decimal"/>
      <w:lvlText w:val="%1."/>
      <w:lvlJc w:val="left"/>
      <w:pPr>
        <w:ind w:left="718" w:hanging="360"/>
      </w:pPr>
      <w:rPr>
        <w:color w:val="0070C0"/>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8" w15:restartNumberingAfterBreak="0">
    <w:nsid w:val="654D0326"/>
    <w:multiLevelType w:val="hybridMultilevel"/>
    <w:tmpl w:val="F5463256"/>
    <w:lvl w:ilvl="0" w:tplc="4009000F">
      <w:start w:val="1"/>
      <w:numFmt w:val="decimal"/>
      <w:lvlText w:val="%1."/>
      <w:lvlJc w:val="left"/>
      <w:pPr>
        <w:ind w:left="716" w:hanging="360"/>
      </w:pPr>
    </w:lvl>
    <w:lvl w:ilvl="1" w:tplc="40090019" w:tentative="1">
      <w:start w:val="1"/>
      <w:numFmt w:val="lowerLetter"/>
      <w:lvlText w:val="%2."/>
      <w:lvlJc w:val="left"/>
      <w:pPr>
        <w:ind w:left="1436" w:hanging="360"/>
      </w:pPr>
    </w:lvl>
    <w:lvl w:ilvl="2" w:tplc="4009001B" w:tentative="1">
      <w:start w:val="1"/>
      <w:numFmt w:val="lowerRoman"/>
      <w:lvlText w:val="%3."/>
      <w:lvlJc w:val="right"/>
      <w:pPr>
        <w:ind w:left="2156" w:hanging="180"/>
      </w:pPr>
    </w:lvl>
    <w:lvl w:ilvl="3" w:tplc="4009000F" w:tentative="1">
      <w:start w:val="1"/>
      <w:numFmt w:val="decimal"/>
      <w:lvlText w:val="%4."/>
      <w:lvlJc w:val="left"/>
      <w:pPr>
        <w:ind w:left="2876" w:hanging="360"/>
      </w:pPr>
    </w:lvl>
    <w:lvl w:ilvl="4" w:tplc="40090019" w:tentative="1">
      <w:start w:val="1"/>
      <w:numFmt w:val="lowerLetter"/>
      <w:lvlText w:val="%5."/>
      <w:lvlJc w:val="left"/>
      <w:pPr>
        <w:ind w:left="3596" w:hanging="360"/>
      </w:pPr>
    </w:lvl>
    <w:lvl w:ilvl="5" w:tplc="4009001B" w:tentative="1">
      <w:start w:val="1"/>
      <w:numFmt w:val="lowerRoman"/>
      <w:lvlText w:val="%6."/>
      <w:lvlJc w:val="right"/>
      <w:pPr>
        <w:ind w:left="4316" w:hanging="180"/>
      </w:pPr>
    </w:lvl>
    <w:lvl w:ilvl="6" w:tplc="4009000F" w:tentative="1">
      <w:start w:val="1"/>
      <w:numFmt w:val="decimal"/>
      <w:lvlText w:val="%7."/>
      <w:lvlJc w:val="left"/>
      <w:pPr>
        <w:ind w:left="5036" w:hanging="360"/>
      </w:pPr>
    </w:lvl>
    <w:lvl w:ilvl="7" w:tplc="40090019" w:tentative="1">
      <w:start w:val="1"/>
      <w:numFmt w:val="lowerLetter"/>
      <w:lvlText w:val="%8."/>
      <w:lvlJc w:val="left"/>
      <w:pPr>
        <w:ind w:left="5756" w:hanging="360"/>
      </w:pPr>
    </w:lvl>
    <w:lvl w:ilvl="8" w:tplc="4009001B" w:tentative="1">
      <w:start w:val="1"/>
      <w:numFmt w:val="lowerRoman"/>
      <w:lvlText w:val="%9."/>
      <w:lvlJc w:val="right"/>
      <w:pPr>
        <w:ind w:left="6476" w:hanging="180"/>
      </w:pPr>
    </w:lvl>
  </w:abstractNum>
  <w:abstractNum w:abstractNumId="9" w15:restartNumberingAfterBreak="0">
    <w:nsid w:val="6A2D0B1F"/>
    <w:multiLevelType w:val="hybridMultilevel"/>
    <w:tmpl w:val="CCAECE92"/>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10" w15:restartNumberingAfterBreak="0">
    <w:nsid w:val="72091E29"/>
    <w:multiLevelType w:val="hybridMultilevel"/>
    <w:tmpl w:val="A9662370"/>
    <w:lvl w:ilvl="0" w:tplc="E6D64100">
      <w:start w:val="1"/>
      <w:numFmt w:val="decimal"/>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1" w15:restartNumberingAfterBreak="0">
    <w:nsid w:val="722D6CB0"/>
    <w:multiLevelType w:val="hybridMultilevel"/>
    <w:tmpl w:val="F5CE9F08"/>
    <w:lvl w:ilvl="0" w:tplc="E6D64100">
      <w:start w:val="1"/>
      <w:numFmt w:val="decimal"/>
      <w:lvlText w:val="%1."/>
      <w:lvlJc w:val="left"/>
      <w:pPr>
        <w:ind w:left="716" w:hanging="72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12" w15:restartNumberingAfterBreak="0">
    <w:nsid w:val="7BFE7FD4"/>
    <w:multiLevelType w:val="hybridMultilevel"/>
    <w:tmpl w:val="9182BA22"/>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13" w15:restartNumberingAfterBreak="0">
    <w:nsid w:val="7DAC7460"/>
    <w:multiLevelType w:val="hybridMultilevel"/>
    <w:tmpl w:val="027A4CA0"/>
    <w:lvl w:ilvl="0" w:tplc="E6D64100">
      <w:start w:val="1"/>
      <w:numFmt w:val="decimal"/>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4" w15:restartNumberingAfterBreak="0">
    <w:nsid w:val="7E3753CB"/>
    <w:multiLevelType w:val="hybridMultilevel"/>
    <w:tmpl w:val="CB200A62"/>
    <w:lvl w:ilvl="0" w:tplc="E6D64100">
      <w:start w:val="1"/>
      <w:numFmt w:val="decimal"/>
      <w:lvlText w:val="%1."/>
      <w:lvlJc w:val="left"/>
      <w:pPr>
        <w:ind w:left="716" w:hanging="720"/>
      </w:pPr>
      <w:rPr>
        <w:rFonts w:hint="default"/>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num w:numId="1" w16cid:durableId="1911573924">
    <w:abstractNumId w:val="7"/>
  </w:num>
  <w:num w:numId="2" w16cid:durableId="688335814">
    <w:abstractNumId w:val="12"/>
  </w:num>
  <w:num w:numId="3" w16cid:durableId="2084135901">
    <w:abstractNumId w:val="6"/>
  </w:num>
  <w:num w:numId="4" w16cid:durableId="1880437110">
    <w:abstractNumId w:val="3"/>
  </w:num>
  <w:num w:numId="5" w16cid:durableId="30227525">
    <w:abstractNumId w:val="5"/>
  </w:num>
  <w:num w:numId="6" w16cid:durableId="94205912">
    <w:abstractNumId w:val="11"/>
  </w:num>
  <w:num w:numId="7" w16cid:durableId="137454153">
    <w:abstractNumId w:val="8"/>
  </w:num>
  <w:num w:numId="8" w16cid:durableId="1394540948">
    <w:abstractNumId w:val="1"/>
  </w:num>
  <w:num w:numId="9" w16cid:durableId="749692884">
    <w:abstractNumId w:val="13"/>
  </w:num>
  <w:num w:numId="10" w16cid:durableId="1907714751">
    <w:abstractNumId w:val="14"/>
  </w:num>
  <w:num w:numId="11" w16cid:durableId="968365916">
    <w:abstractNumId w:val="4"/>
  </w:num>
  <w:num w:numId="12" w16cid:durableId="1132332402">
    <w:abstractNumId w:val="0"/>
  </w:num>
  <w:num w:numId="13" w16cid:durableId="824249803">
    <w:abstractNumId w:val="9"/>
  </w:num>
  <w:num w:numId="14" w16cid:durableId="90392252">
    <w:abstractNumId w:val="10"/>
  </w:num>
  <w:num w:numId="15" w16cid:durableId="1879394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E8"/>
    <w:rsid w:val="00026BBC"/>
    <w:rsid w:val="0003140E"/>
    <w:rsid w:val="000416DD"/>
    <w:rsid w:val="000D27D3"/>
    <w:rsid w:val="000F23C0"/>
    <w:rsid w:val="00107545"/>
    <w:rsid w:val="0011254B"/>
    <w:rsid w:val="00120135"/>
    <w:rsid w:val="00150EEB"/>
    <w:rsid w:val="001725AC"/>
    <w:rsid w:val="001C1185"/>
    <w:rsid w:val="001C13E0"/>
    <w:rsid w:val="001D16E4"/>
    <w:rsid w:val="001E3769"/>
    <w:rsid w:val="001F0E4C"/>
    <w:rsid w:val="001F72B4"/>
    <w:rsid w:val="00200329"/>
    <w:rsid w:val="00226184"/>
    <w:rsid w:val="00233832"/>
    <w:rsid w:val="002547A5"/>
    <w:rsid w:val="00266854"/>
    <w:rsid w:val="00295B62"/>
    <w:rsid w:val="002A57AF"/>
    <w:rsid w:val="002E7F55"/>
    <w:rsid w:val="002F1A93"/>
    <w:rsid w:val="002F5083"/>
    <w:rsid w:val="003219BA"/>
    <w:rsid w:val="00343BA6"/>
    <w:rsid w:val="0035466A"/>
    <w:rsid w:val="0039422E"/>
    <w:rsid w:val="00395AF8"/>
    <w:rsid w:val="003B24DD"/>
    <w:rsid w:val="003C53B1"/>
    <w:rsid w:val="003E6FFC"/>
    <w:rsid w:val="004310AC"/>
    <w:rsid w:val="0044188C"/>
    <w:rsid w:val="00446978"/>
    <w:rsid w:val="00461016"/>
    <w:rsid w:val="004A3C82"/>
    <w:rsid w:val="004B7316"/>
    <w:rsid w:val="004B7B34"/>
    <w:rsid w:val="004D7D0E"/>
    <w:rsid w:val="0050638E"/>
    <w:rsid w:val="00521F17"/>
    <w:rsid w:val="00525022"/>
    <w:rsid w:val="0056290B"/>
    <w:rsid w:val="00564793"/>
    <w:rsid w:val="005655C0"/>
    <w:rsid w:val="005815A2"/>
    <w:rsid w:val="005A67DD"/>
    <w:rsid w:val="005B05EE"/>
    <w:rsid w:val="005B275F"/>
    <w:rsid w:val="005C65D5"/>
    <w:rsid w:val="005E0990"/>
    <w:rsid w:val="00644884"/>
    <w:rsid w:val="00657295"/>
    <w:rsid w:val="00670690"/>
    <w:rsid w:val="00677B0F"/>
    <w:rsid w:val="006A01DA"/>
    <w:rsid w:val="006A54DE"/>
    <w:rsid w:val="006D6B2C"/>
    <w:rsid w:val="006E3379"/>
    <w:rsid w:val="006F4181"/>
    <w:rsid w:val="0075336F"/>
    <w:rsid w:val="007C0969"/>
    <w:rsid w:val="007D3863"/>
    <w:rsid w:val="007E2517"/>
    <w:rsid w:val="008137F3"/>
    <w:rsid w:val="00820406"/>
    <w:rsid w:val="00831A4C"/>
    <w:rsid w:val="00837F7C"/>
    <w:rsid w:val="008601C2"/>
    <w:rsid w:val="0088467D"/>
    <w:rsid w:val="008A29B2"/>
    <w:rsid w:val="008A3B2F"/>
    <w:rsid w:val="008B1A5D"/>
    <w:rsid w:val="008B630A"/>
    <w:rsid w:val="008F5570"/>
    <w:rsid w:val="009323F4"/>
    <w:rsid w:val="0093361B"/>
    <w:rsid w:val="00942323"/>
    <w:rsid w:val="00945BBB"/>
    <w:rsid w:val="00957FDA"/>
    <w:rsid w:val="009A17F9"/>
    <w:rsid w:val="009C7B35"/>
    <w:rsid w:val="009D5C65"/>
    <w:rsid w:val="009E0ECC"/>
    <w:rsid w:val="009E20F5"/>
    <w:rsid w:val="009E4279"/>
    <w:rsid w:val="00A127D4"/>
    <w:rsid w:val="00A42B0A"/>
    <w:rsid w:val="00A57AB1"/>
    <w:rsid w:val="00AA5399"/>
    <w:rsid w:val="00AB4C9E"/>
    <w:rsid w:val="00AF7217"/>
    <w:rsid w:val="00B01C9C"/>
    <w:rsid w:val="00B02B64"/>
    <w:rsid w:val="00B03548"/>
    <w:rsid w:val="00B23E86"/>
    <w:rsid w:val="00B3019E"/>
    <w:rsid w:val="00B43BE8"/>
    <w:rsid w:val="00B905F3"/>
    <w:rsid w:val="00BE5292"/>
    <w:rsid w:val="00BF0FC7"/>
    <w:rsid w:val="00C04B51"/>
    <w:rsid w:val="00C1526E"/>
    <w:rsid w:val="00C2619D"/>
    <w:rsid w:val="00C347C4"/>
    <w:rsid w:val="00C44749"/>
    <w:rsid w:val="00C4778B"/>
    <w:rsid w:val="00C617F4"/>
    <w:rsid w:val="00C61EFA"/>
    <w:rsid w:val="00C72A41"/>
    <w:rsid w:val="00C76D6A"/>
    <w:rsid w:val="00C872D5"/>
    <w:rsid w:val="00C91632"/>
    <w:rsid w:val="00C96DB4"/>
    <w:rsid w:val="00CB3F5C"/>
    <w:rsid w:val="00CC3FCA"/>
    <w:rsid w:val="00CE2FEA"/>
    <w:rsid w:val="00D03F4D"/>
    <w:rsid w:val="00D1064B"/>
    <w:rsid w:val="00D17B24"/>
    <w:rsid w:val="00D4085E"/>
    <w:rsid w:val="00D76CF8"/>
    <w:rsid w:val="00DB5FF8"/>
    <w:rsid w:val="00DC1DC6"/>
    <w:rsid w:val="00DC1DCA"/>
    <w:rsid w:val="00DD43FA"/>
    <w:rsid w:val="00E115A8"/>
    <w:rsid w:val="00E24351"/>
    <w:rsid w:val="00E30E67"/>
    <w:rsid w:val="00E91148"/>
    <w:rsid w:val="00EA0E99"/>
    <w:rsid w:val="00EE447B"/>
    <w:rsid w:val="00EE72C2"/>
    <w:rsid w:val="00EF65CF"/>
    <w:rsid w:val="00F10481"/>
    <w:rsid w:val="00F244EE"/>
    <w:rsid w:val="00F27A08"/>
    <w:rsid w:val="00F34939"/>
    <w:rsid w:val="00FA5A78"/>
    <w:rsid w:val="00FD1AC2"/>
    <w:rsid w:val="00FD6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16893"/>
  <w15:chartTrackingRefBased/>
  <w15:docId w15:val="{0FBBFE21-BB93-4799-9A4E-9F759761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BE8"/>
    <w:rPr>
      <w:rFonts w:eastAsiaTheme="majorEastAsia" w:cstheme="majorBidi"/>
      <w:color w:val="272727" w:themeColor="text1" w:themeTint="D8"/>
    </w:rPr>
  </w:style>
  <w:style w:type="paragraph" w:styleId="Title">
    <w:name w:val="Title"/>
    <w:basedOn w:val="Normal"/>
    <w:next w:val="Normal"/>
    <w:link w:val="TitleChar"/>
    <w:uiPriority w:val="10"/>
    <w:qFormat/>
    <w:rsid w:val="00B4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B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B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BE8"/>
    <w:rPr>
      <w:i/>
      <w:iCs/>
      <w:color w:val="404040" w:themeColor="text1" w:themeTint="BF"/>
    </w:rPr>
  </w:style>
  <w:style w:type="paragraph" w:styleId="ListParagraph">
    <w:name w:val="List Paragraph"/>
    <w:basedOn w:val="Normal"/>
    <w:uiPriority w:val="34"/>
    <w:qFormat/>
    <w:rsid w:val="00B43BE8"/>
    <w:pPr>
      <w:ind w:left="720"/>
      <w:contextualSpacing/>
    </w:pPr>
  </w:style>
  <w:style w:type="character" w:styleId="IntenseEmphasis">
    <w:name w:val="Intense Emphasis"/>
    <w:basedOn w:val="DefaultParagraphFont"/>
    <w:uiPriority w:val="21"/>
    <w:qFormat/>
    <w:rsid w:val="00B43BE8"/>
    <w:rPr>
      <w:i/>
      <w:iCs/>
      <w:color w:val="0F4761" w:themeColor="accent1" w:themeShade="BF"/>
    </w:rPr>
  </w:style>
  <w:style w:type="paragraph" w:styleId="IntenseQuote">
    <w:name w:val="Intense Quote"/>
    <w:basedOn w:val="Normal"/>
    <w:next w:val="Normal"/>
    <w:link w:val="IntenseQuoteChar"/>
    <w:uiPriority w:val="30"/>
    <w:qFormat/>
    <w:rsid w:val="00B43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BE8"/>
    <w:rPr>
      <w:i/>
      <w:iCs/>
      <w:color w:val="0F4761" w:themeColor="accent1" w:themeShade="BF"/>
    </w:rPr>
  </w:style>
  <w:style w:type="character" w:styleId="IntenseReference">
    <w:name w:val="Intense Reference"/>
    <w:basedOn w:val="DefaultParagraphFont"/>
    <w:uiPriority w:val="32"/>
    <w:qFormat/>
    <w:rsid w:val="00B43BE8"/>
    <w:rPr>
      <w:b/>
      <w:bCs/>
      <w:smallCaps/>
      <w:color w:val="0F4761" w:themeColor="accent1" w:themeShade="BF"/>
      <w:spacing w:val="5"/>
    </w:rPr>
  </w:style>
  <w:style w:type="paragraph" w:styleId="Header">
    <w:name w:val="header"/>
    <w:basedOn w:val="Normal"/>
    <w:link w:val="HeaderChar"/>
    <w:uiPriority w:val="99"/>
    <w:unhideWhenUsed/>
    <w:rsid w:val="0093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61B"/>
  </w:style>
  <w:style w:type="paragraph" w:styleId="Footer">
    <w:name w:val="footer"/>
    <w:basedOn w:val="Normal"/>
    <w:link w:val="FooterChar"/>
    <w:uiPriority w:val="99"/>
    <w:unhideWhenUsed/>
    <w:rsid w:val="0093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61B"/>
  </w:style>
  <w:style w:type="table" w:styleId="TableGrid">
    <w:name w:val="Table Grid"/>
    <w:basedOn w:val="TableNormal"/>
    <w:uiPriority w:val="39"/>
    <w:rsid w:val="0093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2105</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Anilkumar PVNK</dc:creator>
  <cp:keywords/>
  <dc:description/>
  <cp:lastModifiedBy>Swapnil Mangale</cp:lastModifiedBy>
  <cp:revision>123</cp:revision>
  <cp:lastPrinted>2025-03-27T06:10:00Z</cp:lastPrinted>
  <dcterms:created xsi:type="dcterms:W3CDTF">2025-03-27T05:24:00Z</dcterms:created>
  <dcterms:modified xsi:type="dcterms:W3CDTF">2025-09-22T05:41:00Z</dcterms:modified>
</cp:coreProperties>
</file>